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FDC" w:rsidRDefault="008A6FDC" w:rsidP="00983A71">
      <w:pPr>
        <w:jc w:val="center"/>
      </w:pPr>
      <w:r w:rsidRPr="00983A71">
        <w:rPr>
          <w:noProof/>
          <w:lang w:eastAsia="en-GB"/>
        </w:rPr>
        <w:drawing>
          <wp:inline distT="0" distB="0" distL="0" distR="0">
            <wp:extent cx="4660900" cy="1257300"/>
            <wp:effectExtent l="19050" t="0" r="6350" b="0"/>
            <wp:docPr id="3" name="Picture 4" descr="HIP 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P V6"/>
                    <pic:cNvPicPr>
                      <a:picLocks noChangeAspect="1" noChangeArrowheads="1"/>
                    </pic:cNvPicPr>
                  </pic:nvPicPr>
                  <pic:blipFill>
                    <a:blip r:embed="rId5" cstate="print"/>
                    <a:srcRect/>
                    <a:stretch>
                      <a:fillRect/>
                    </a:stretch>
                  </pic:blipFill>
                  <pic:spPr bwMode="auto">
                    <a:xfrm>
                      <a:off x="0" y="0"/>
                      <a:ext cx="4660900" cy="1257300"/>
                    </a:xfrm>
                    <a:prstGeom prst="rect">
                      <a:avLst/>
                    </a:prstGeom>
                    <a:noFill/>
                    <a:ln w="9525">
                      <a:noFill/>
                      <a:miter lim="800000"/>
                      <a:headEnd/>
                      <a:tailEnd/>
                    </a:ln>
                  </pic:spPr>
                </pic:pic>
              </a:graphicData>
            </a:graphic>
          </wp:inline>
        </w:drawing>
      </w:r>
    </w:p>
    <w:p w:rsidR="008A6FDC" w:rsidRPr="00E409C6" w:rsidRDefault="008A6FDC" w:rsidP="00983A71">
      <w:pPr>
        <w:jc w:val="center"/>
        <w:rPr>
          <w:sz w:val="40"/>
          <w:szCs w:val="40"/>
        </w:rPr>
      </w:pPr>
    </w:p>
    <w:p w:rsidR="008A6FDC" w:rsidRPr="00E409C6" w:rsidRDefault="008A6FDC" w:rsidP="008A6FDC">
      <w:pPr>
        <w:pStyle w:val="Heading1"/>
        <w:rPr>
          <w:sz w:val="40"/>
          <w:szCs w:val="40"/>
        </w:rPr>
      </w:pPr>
      <w:r w:rsidRPr="00E409C6">
        <w:rPr>
          <w:sz w:val="40"/>
          <w:szCs w:val="40"/>
        </w:rPr>
        <w:t>De Quervain’s Tenosynovitis (DQT): A guide for patients</w:t>
      </w:r>
    </w:p>
    <w:p w:rsidR="008A6FDC" w:rsidRDefault="008A6FDC" w:rsidP="008A6FDC">
      <w:pPr>
        <w:pStyle w:val="Heading2"/>
        <w:ind w:left="0"/>
        <w:rPr>
          <w:lang w:val="en-US"/>
        </w:rPr>
      </w:pPr>
      <w:r>
        <w:rPr>
          <w:noProof/>
        </w:rPr>
        <w:drawing>
          <wp:anchor distT="0" distB="0" distL="114300" distR="114300" simplePos="0" relativeHeight="251660288" behindDoc="1" locked="0" layoutInCell="1" allowOverlap="1">
            <wp:simplePos x="0" y="0"/>
            <wp:positionH relativeFrom="column">
              <wp:posOffset>1949450</wp:posOffset>
            </wp:positionH>
            <wp:positionV relativeFrom="paragraph">
              <wp:posOffset>37465</wp:posOffset>
            </wp:positionV>
            <wp:extent cx="1797050" cy="1803400"/>
            <wp:effectExtent l="19050" t="0" r="0" b="0"/>
            <wp:wrapTight wrapText="bothSides">
              <wp:wrapPolygon edited="0">
                <wp:start x="-229" y="0"/>
                <wp:lineTo x="-229" y="21448"/>
                <wp:lineTo x="21524" y="21448"/>
                <wp:lineTo x="21524" y="0"/>
                <wp:lineTo x="-229" y="0"/>
              </wp:wrapPolygon>
            </wp:wrapTight>
            <wp:docPr id="4" name="Picture 2" descr="De Quervain's syndrome | The British Society for Surgery of the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Quervain's syndrome | The British Society for Surgery of the Hand"/>
                    <pic:cNvPicPr>
                      <a:picLocks noChangeAspect="1" noChangeArrowheads="1"/>
                    </pic:cNvPicPr>
                  </pic:nvPicPr>
                  <pic:blipFill>
                    <a:blip r:embed="rId6" r:link="rId7" cstate="print"/>
                    <a:srcRect/>
                    <a:stretch>
                      <a:fillRect/>
                    </a:stretch>
                  </pic:blipFill>
                  <pic:spPr bwMode="auto">
                    <a:xfrm>
                      <a:off x="0" y="0"/>
                      <a:ext cx="1797050" cy="1803400"/>
                    </a:xfrm>
                    <a:prstGeom prst="rect">
                      <a:avLst/>
                    </a:prstGeom>
                    <a:noFill/>
                    <a:ln w="9525">
                      <a:noFill/>
                      <a:miter lim="800000"/>
                      <a:headEnd/>
                      <a:tailEnd/>
                    </a:ln>
                  </pic:spPr>
                </pic:pic>
              </a:graphicData>
            </a:graphic>
          </wp:anchor>
        </w:drawing>
      </w:r>
    </w:p>
    <w:p w:rsidR="008A6FDC" w:rsidRDefault="008A6FDC" w:rsidP="008A6FDC">
      <w:pPr>
        <w:rPr>
          <w:lang w:val="en-US"/>
        </w:rPr>
      </w:pPr>
    </w:p>
    <w:p w:rsidR="008A6FDC" w:rsidRPr="00333FBC" w:rsidRDefault="008A6FDC" w:rsidP="008A6FDC">
      <w:pPr>
        <w:rPr>
          <w:lang w:val="en-US"/>
        </w:rPr>
      </w:pPr>
    </w:p>
    <w:p w:rsidR="008A6FDC" w:rsidRDefault="008A6FDC" w:rsidP="008A6FDC">
      <w:pPr>
        <w:pStyle w:val="Heading2"/>
        <w:ind w:left="0"/>
        <w:rPr>
          <w:lang w:val="en-US"/>
        </w:rPr>
      </w:pPr>
    </w:p>
    <w:p w:rsidR="008A6FDC" w:rsidRDefault="008A6FDC" w:rsidP="008A6FDC">
      <w:pPr>
        <w:pStyle w:val="Heading2"/>
        <w:ind w:left="0"/>
        <w:rPr>
          <w:lang w:val="en-US"/>
        </w:rPr>
      </w:pPr>
    </w:p>
    <w:p w:rsidR="00BC1D06" w:rsidRDefault="00BC1D06" w:rsidP="00983A71">
      <w:pPr>
        <w:jc w:val="center"/>
      </w:pPr>
    </w:p>
    <w:p w:rsidR="008A6FDC" w:rsidRDefault="008A6FDC" w:rsidP="00983A71">
      <w:pPr>
        <w:jc w:val="center"/>
      </w:pPr>
    </w:p>
    <w:p w:rsidR="008A6FDC" w:rsidRDefault="008A6FDC" w:rsidP="008A6FDC">
      <w:pPr>
        <w:spacing w:after="0"/>
        <w:jc w:val="center"/>
      </w:pPr>
      <w:r>
        <w:t>For further advice and self care information you can:</w:t>
      </w:r>
    </w:p>
    <w:p w:rsidR="008A6FDC" w:rsidRDefault="008A6FDC" w:rsidP="008A6FDC">
      <w:pPr>
        <w:spacing w:after="0"/>
        <w:jc w:val="center"/>
      </w:pPr>
      <w:r>
        <w:t xml:space="preserve">Visit: </w:t>
      </w:r>
      <w:hyperlink r:id="rId8" w:history="1">
        <w:r w:rsidRPr="000D415A">
          <w:rPr>
            <w:rStyle w:val="Hyperlink"/>
          </w:rPr>
          <w:t>www.nhsinform.scot/msk</w:t>
        </w:r>
      </w:hyperlink>
    </w:p>
    <w:p w:rsidR="008A6FDC" w:rsidRDefault="008A6FDC" w:rsidP="008A6FDC">
      <w:pPr>
        <w:spacing w:after="0"/>
        <w:jc w:val="center"/>
      </w:pPr>
      <w:r>
        <w:t>Download: ‘MSK Help’ app free from app stores</w:t>
      </w:r>
    </w:p>
    <w:p w:rsidR="008A6FDC" w:rsidRDefault="008A6FDC" w:rsidP="008A6FDC">
      <w:pPr>
        <w:spacing w:after="0"/>
        <w:jc w:val="center"/>
      </w:pPr>
    </w:p>
    <w:p w:rsidR="00E409C6" w:rsidRPr="00AE7034" w:rsidRDefault="00E409C6" w:rsidP="00E409C6">
      <w:pPr>
        <w:pStyle w:val="Heading2"/>
        <w:ind w:left="0"/>
        <w:rPr>
          <w:lang w:val="en-US"/>
        </w:rPr>
      </w:pPr>
      <w:r>
        <w:rPr>
          <w:lang w:val="en-US"/>
        </w:rPr>
        <w:t>What is DQT?</w:t>
      </w:r>
    </w:p>
    <w:p w:rsidR="00E409C6" w:rsidRPr="009970B2" w:rsidRDefault="00E409C6" w:rsidP="00E409C6">
      <w:pPr>
        <w:rPr>
          <w:sz w:val="26"/>
          <w:szCs w:val="26"/>
        </w:rPr>
      </w:pPr>
      <w:r w:rsidRPr="009970B2">
        <w:rPr>
          <w:sz w:val="26"/>
          <w:szCs w:val="26"/>
        </w:rPr>
        <w:t>DQT is an inflammation of the sheath (or tunnel) that su</w:t>
      </w:r>
      <w:r>
        <w:rPr>
          <w:sz w:val="26"/>
          <w:szCs w:val="26"/>
        </w:rPr>
        <w:t>rrounds the two tendons that mov</w:t>
      </w:r>
      <w:r w:rsidRPr="009970B2">
        <w:rPr>
          <w:sz w:val="26"/>
          <w:szCs w:val="26"/>
        </w:rPr>
        <w:t xml:space="preserve">e the thumb. These tendons run between the wrist and the thumb and this is where the pain is felt. The sheath becomes inflamed and sometimes thickened which makes thumb movements and some wrist movements painful. </w:t>
      </w:r>
    </w:p>
    <w:p w:rsidR="00E409C6" w:rsidRPr="009970B2" w:rsidRDefault="00E409C6" w:rsidP="00E409C6">
      <w:pPr>
        <w:rPr>
          <w:sz w:val="26"/>
          <w:szCs w:val="26"/>
        </w:rPr>
      </w:pPr>
      <w:r w:rsidRPr="009970B2">
        <w:rPr>
          <w:sz w:val="26"/>
          <w:szCs w:val="26"/>
        </w:rPr>
        <w:t xml:space="preserve">It is thought that DQT is mainly caused by overuse such as a repetitive movement or sport. It is more common in females than in males.  </w:t>
      </w:r>
    </w:p>
    <w:p w:rsidR="00E409C6" w:rsidRDefault="00E409C6" w:rsidP="00E409C6">
      <w:pPr>
        <w:pStyle w:val="Heading2"/>
        <w:ind w:left="0"/>
      </w:pPr>
      <w:r>
        <w:t>What are the symptoms of DQT</w:t>
      </w:r>
      <w:r w:rsidRPr="00AE7034">
        <w:t>?</w:t>
      </w:r>
    </w:p>
    <w:p w:rsidR="00E409C6" w:rsidRPr="009970B2" w:rsidRDefault="00E409C6" w:rsidP="00E409C6">
      <w:pPr>
        <w:numPr>
          <w:ilvl w:val="0"/>
          <w:numId w:val="1"/>
        </w:numPr>
        <w:tabs>
          <w:tab w:val="left" w:pos="180"/>
        </w:tabs>
        <w:spacing w:after="0" w:line="240" w:lineRule="auto"/>
        <w:rPr>
          <w:sz w:val="26"/>
          <w:szCs w:val="26"/>
        </w:rPr>
      </w:pPr>
      <w:r w:rsidRPr="009970B2">
        <w:rPr>
          <w:sz w:val="26"/>
          <w:szCs w:val="26"/>
        </w:rPr>
        <w:t>Pain near the base of the thumb</w:t>
      </w:r>
    </w:p>
    <w:p w:rsidR="00E409C6" w:rsidRPr="009970B2" w:rsidRDefault="00E409C6" w:rsidP="00E409C6">
      <w:pPr>
        <w:numPr>
          <w:ilvl w:val="0"/>
          <w:numId w:val="1"/>
        </w:numPr>
        <w:tabs>
          <w:tab w:val="left" w:pos="180"/>
        </w:tabs>
        <w:spacing w:after="0" w:line="240" w:lineRule="auto"/>
        <w:rPr>
          <w:sz w:val="26"/>
          <w:szCs w:val="26"/>
        </w:rPr>
      </w:pPr>
      <w:r w:rsidRPr="009970B2">
        <w:rPr>
          <w:sz w:val="26"/>
          <w:szCs w:val="26"/>
        </w:rPr>
        <w:t>Swelling at the base of the thumb into the wrist</w:t>
      </w:r>
    </w:p>
    <w:p w:rsidR="00E409C6" w:rsidRPr="009970B2" w:rsidRDefault="00E409C6" w:rsidP="00E409C6">
      <w:pPr>
        <w:numPr>
          <w:ilvl w:val="0"/>
          <w:numId w:val="1"/>
        </w:numPr>
        <w:tabs>
          <w:tab w:val="left" w:pos="180"/>
        </w:tabs>
        <w:spacing w:after="0" w:line="240" w:lineRule="auto"/>
        <w:rPr>
          <w:sz w:val="26"/>
          <w:szCs w:val="26"/>
        </w:rPr>
      </w:pPr>
      <w:r>
        <w:rPr>
          <w:sz w:val="26"/>
          <w:szCs w:val="26"/>
        </w:rPr>
        <w:t>Pain o</w:t>
      </w:r>
      <w:r w:rsidRPr="009970B2">
        <w:rPr>
          <w:sz w:val="26"/>
          <w:szCs w:val="26"/>
        </w:rPr>
        <w:t xml:space="preserve">n pinching, grasping and moving the wrist side to side. </w:t>
      </w:r>
    </w:p>
    <w:p w:rsidR="00E409C6" w:rsidRPr="009970B2" w:rsidRDefault="00E409C6" w:rsidP="00E409C6">
      <w:pPr>
        <w:rPr>
          <w:sz w:val="26"/>
          <w:szCs w:val="26"/>
        </w:rPr>
      </w:pPr>
      <w:r w:rsidRPr="009970B2">
        <w:rPr>
          <w:sz w:val="26"/>
          <w:szCs w:val="26"/>
        </w:rPr>
        <w:lastRenderedPageBreak/>
        <w:t>You don’t normally need a scan to diagnose this problem and a health care professional will make a diagnosis from a history and specific tests.</w:t>
      </w:r>
    </w:p>
    <w:p w:rsidR="00E409C6" w:rsidRDefault="00E409C6" w:rsidP="00E409C6">
      <w:r w:rsidRPr="003B58D0">
        <w:rPr>
          <w:noProof/>
          <w:lang w:val="en-US" w:eastAsia="zh-TW"/>
        </w:rPr>
        <w:pict>
          <v:shapetype id="_x0000_t202" coordsize="21600,21600" o:spt="202" path="m,l,21600r21600,l21600,xe">
            <v:stroke joinstyle="miter"/>
            <v:path gradientshapeok="t" o:connecttype="rect"/>
          </v:shapetype>
          <v:shape id="_x0000_s1027" type="#_x0000_t202" style="position:absolute;margin-left:13pt;margin-top:1.95pt;width:393.75pt;height:145.7pt;z-index:251663360;mso-height-percent:200;mso-height-percent:200;mso-width-relative:margin;mso-height-relative:margin">
            <v:textbox style="mso-next-textbox:#_x0000_s1027;mso-fit-shape-to-text:t">
              <w:txbxContent>
                <w:p w:rsidR="00E409C6" w:rsidRPr="009970B2" w:rsidRDefault="00E409C6" w:rsidP="00E409C6">
                  <w:pPr>
                    <w:jc w:val="center"/>
                    <w:rPr>
                      <w:sz w:val="26"/>
                      <w:szCs w:val="26"/>
                    </w:rPr>
                  </w:pPr>
                  <w:r w:rsidRPr="009970B2">
                    <w:rPr>
                      <w:sz w:val="26"/>
                      <w:szCs w:val="26"/>
                    </w:rPr>
                    <w:t>If you develop any redness and/ or significant heat over the swollen area and feeling generally unwell, please contact your local health centre as this may be a sign of infection</w:t>
                  </w:r>
                </w:p>
              </w:txbxContent>
            </v:textbox>
          </v:shape>
        </w:pict>
      </w:r>
    </w:p>
    <w:p w:rsidR="00E409C6" w:rsidRDefault="00E409C6" w:rsidP="00E409C6"/>
    <w:p w:rsidR="00E409C6" w:rsidRDefault="00E409C6" w:rsidP="00E409C6"/>
    <w:p w:rsidR="00E409C6" w:rsidRDefault="00E409C6" w:rsidP="00E409C6"/>
    <w:p w:rsidR="00E409C6" w:rsidRDefault="00E409C6" w:rsidP="00E409C6">
      <w:pPr>
        <w:pStyle w:val="Heading2"/>
        <w:ind w:left="0"/>
      </w:pPr>
      <w:r>
        <w:rPr>
          <w:noProof/>
        </w:rPr>
        <w:drawing>
          <wp:anchor distT="0" distB="0" distL="114300" distR="114300" simplePos="0" relativeHeight="251662336" behindDoc="1" locked="0" layoutInCell="1" allowOverlap="1">
            <wp:simplePos x="0" y="0"/>
            <wp:positionH relativeFrom="column">
              <wp:posOffset>3746500</wp:posOffset>
            </wp:positionH>
            <wp:positionV relativeFrom="paragraph">
              <wp:posOffset>136525</wp:posOffset>
            </wp:positionV>
            <wp:extent cx="1882775" cy="1689100"/>
            <wp:effectExtent l="19050" t="0" r="3175" b="0"/>
            <wp:wrapTight wrapText="bothSides">
              <wp:wrapPolygon edited="0">
                <wp:start x="-219" y="0"/>
                <wp:lineTo x="-219" y="21438"/>
                <wp:lineTo x="21636" y="21438"/>
                <wp:lineTo x="21636" y="0"/>
                <wp:lineTo x="-219" y="0"/>
              </wp:wrapPolygon>
            </wp:wrapTight>
            <wp:docPr id="2" name="Picture 2" descr="Finkelstein-Test-and-Eichhoff-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kelstein-Test-and-Eichhoff-test"/>
                    <pic:cNvPicPr>
                      <a:picLocks noChangeAspect="1" noChangeArrowheads="1"/>
                    </pic:cNvPicPr>
                  </pic:nvPicPr>
                  <pic:blipFill>
                    <a:blip r:embed="rId9" cstate="print"/>
                    <a:srcRect/>
                    <a:stretch>
                      <a:fillRect/>
                    </a:stretch>
                  </pic:blipFill>
                  <pic:spPr bwMode="auto">
                    <a:xfrm>
                      <a:off x="0" y="0"/>
                      <a:ext cx="1882775" cy="1689100"/>
                    </a:xfrm>
                    <a:prstGeom prst="rect">
                      <a:avLst/>
                    </a:prstGeom>
                    <a:noFill/>
                    <a:ln w="9525">
                      <a:noFill/>
                      <a:miter lim="800000"/>
                      <a:headEnd/>
                      <a:tailEnd/>
                    </a:ln>
                  </pic:spPr>
                </pic:pic>
              </a:graphicData>
            </a:graphic>
          </wp:anchor>
        </w:drawing>
      </w:r>
      <w:r>
        <w:t>How is DQT diagnosed?</w:t>
      </w:r>
    </w:p>
    <w:p w:rsidR="00E409C6" w:rsidRPr="009970B2" w:rsidRDefault="00E409C6" w:rsidP="00E409C6">
      <w:pPr>
        <w:rPr>
          <w:sz w:val="26"/>
          <w:szCs w:val="26"/>
        </w:rPr>
      </w:pPr>
      <w:r w:rsidRPr="009970B2">
        <w:rPr>
          <w:sz w:val="26"/>
          <w:szCs w:val="26"/>
        </w:rPr>
        <w:t xml:space="preserve">A simple test called the ‘Finkelstein’s test’ can tell us if this is what you have. This involves placing your thumb across the palm of your hand, making a fist around it and bending the wrist towards your middle finger. If this aggravates your pain, this is a positive test. </w:t>
      </w:r>
    </w:p>
    <w:p w:rsidR="00E409C6" w:rsidRDefault="00E409C6" w:rsidP="00E409C6">
      <w:pPr>
        <w:pStyle w:val="Heading2"/>
        <w:ind w:left="0"/>
      </w:pPr>
      <w:r>
        <w:t>How is DQT managed?</w:t>
      </w:r>
    </w:p>
    <w:p w:rsidR="00E409C6" w:rsidRPr="009970B2" w:rsidRDefault="00E409C6" w:rsidP="00E409C6">
      <w:pPr>
        <w:rPr>
          <w:sz w:val="26"/>
          <w:szCs w:val="26"/>
        </w:rPr>
      </w:pPr>
      <w:r w:rsidRPr="009970B2">
        <w:rPr>
          <w:sz w:val="26"/>
          <w:szCs w:val="26"/>
        </w:rPr>
        <w:t xml:space="preserve">There are many things that can help in the management of De </w:t>
      </w:r>
      <w:proofErr w:type="spellStart"/>
      <w:r w:rsidRPr="009970B2">
        <w:rPr>
          <w:sz w:val="26"/>
          <w:szCs w:val="26"/>
        </w:rPr>
        <w:t>Quervain’s</w:t>
      </w:r>
      <w:proofErr w:type="spellEnd"/>
      <w:r w:rsidRPr="009970B2">
        <w:rPr>
          <w:sz w:val="26"/>
          <w:szCs w:val="26"/>
        </w:rPr>
        <w:t xml:space="preserve"> Tenosynovitis:</w:t>
      </w:r>
    </w:p>
    <w:p w:rsidR="00E409C6" w:rsidRPr="009970B2" w:rsidRDefault="00E409C6" w:rsidP="00E409C6">
      <w:pPr>
        <w:numPr>
          <w:ilvl w:val="0"/>
          <w:numId w:val="2"/>
        </w:numPr>
        <w:tabs>
          <w:tab w:val="left" w:pos="180"/>
        </w:tabs>
        <w:spacing w:after="0" w:line="240" w:lineRule="auto"/>
        <w:rPr>
          <w:sz w:val="26"/>
          <w:szCs w:val="26"/>
        </w:rPr>
      </w:pPr>
      <w:r w:rsidRPr="009970B2">
        <w:rPr>
          <w:sz w:val="26"/>
          <w:szCs w:val="26"/>
        </w:rPr>
        <w:t xml:space="preserve">Trying as best you can to avoid the activities that aggravate your pain. </w:t>
      </w:r>
    </w:p>
    <w:p w:rsidR="00E409C6" w:rsidRPr="009970B2" w:rsidRDefault="00E409C6" w:rsidP="00E409C6">
      <w:pPr>
        <w:numPr>
          <w:ilvl w:val="0"/>
          <w:numId w:val="2"/>
        </w:numPr>
        <w:tabs>
          <w:tab w:val="left" w:pos="180"/>
        </w:tabs>
        <w:spacing w:after="0" w:line="240" w:lineRule="auto"/>
        <w:rPr>
          <w:sz w:val="26"/>
          <w:szCs w:val="26"/>
        </w:rPr>
      </w:pPr>
      <w:r w:rsidRPr="009970B2">
        <w:rPr>
          <w:sz w:val="26"/>
          <w:szCs w:val="26"/>
        </w:rPr>
        <w:t>Use pain relief – anti-inflammatories are normally recommended; however they cannot be taken by everyone. Please speak to your pharmacist with regards to what is most appropriate for you</w:t>
      </w:r>
      <w:r>
        <w:rPr>
          <w:sz w:val="26"/>
          <w:szCs w:val="26"/>
        </w:rPr>
        <w:t xml:space="preserve"> to take</w:t>
      </w:r>
      <w:r w:rsidRPr="009970B2">
        <w:rPr>
          <w:sz w:val="26"/>
          <w:szCs w:val="26"/>
        </w:rPr>
        <w:t xml:space="preserve">. </w:t>
      </w:r>
    </w:p>
    <w:p w:rsidR="00E409C6" w:rsidRPr="009970B2" w:rsidRDefault="00E409C6" w:rsidP="00E409C6">
      <w:pPr>
        <w:numPr>
          <w:ilvl w:val="0"/>
          <w:numId w:val="2"/>
        </w:numPr>
        <w:tabs>
          <w:tab w:val="left" w:pos="180"/>
        </w:tabs>
        <w:spacing w:after="0" w:line="240" w:lineRule="auto"/>
        <w:rPr>
          <w:sz w:val="26"/>
          <w:szCs w:val="26"/>
        </w:rPr>
      </w:pPr>
      <w:r w:rsidRPr="009970B2">
        <w:rPr>
          <w:sz w:val="26"/>
          <w:szCs w:val="26"/>
        </w:rPr>
        <w:t xml:space="preserve">Using ice regularly. Applying a cool pack or ice wrapped in a tea towel to the sore area for 15-20 minutes, </w:t>
      </w:r>
      <w:r>
        <w:rPr>
          <w:sz w:val="26"/>
          <w:szCs w:val="26"/>
        </w:rPr>
        <w:t>three times</w:t>
      </w:r>
      <w:r w:rsidRPr="009970B2">
        <w:rPr>
          <w:sz w:val="26"/>
          <w:szCs w:val="26"/>
        </w:rPr>
        <w:t xml:space="preserve"> a day can help reduce the inflammation. </w:t>
      </w:r>
    </w:p>
    <w:p w:rsidR="00E409C6" w:rsidRPr="00001C2A" w:rsidRDefault="00E409C6" w:rsidP="00E409C6">
      <w:pPr>
        <w:numPr>
          <w:ilvl w:val="0"/>
          <w:numId w:val="2"/>
        </w:numPr>
        <w:tabs>
          <w:tab w:val="left" w:pos="180"/>
        </w:tabs>
        <w:spacing w:after="0" w:line="240" w:lineRule="auto"/>
        <w:rPr>
          <w:sz w:val="26"/>
          <w:szCs w:val="26"/>
        </w:rPr>
      </w:pPr>
      <w:r w:rsidRPr="00001C2A">
        <w:rPr>
          <w:sz w:val="26"/>
          <w:szCs w:val="26"/>
        </w:rPr>
        <w:t xml:space="preserve">If you feel your pain is work-related, speak to your employer about an occupational health </w:t>
      </w:r>
      <w:r>
        <w:rPr>
          <w:sz w:val="26"/>
          <w:szCs w:val="26"/>
        </w:rPr>
        <w:t>assessment.</w:t>
      </w:r>
    </w:p>
    <w:p w:rsidR="00E409C6" w:rsidRDefault="00E409C6" w:rsidP="00E409C6">
      <w:pPr>
        <w:numPr>
          <w:ilvl w:val="0"/>
          <w:numId w:val="2"/>
        </w:numPr>
        <w:tabs>
          <w:tab w:val="left" w:pos="180"/>
        </w:tabs>
        <w:spacing w:after="0" w:line="240" w:lineRule="auto"/>
        <w:rPr>
          <w:sz w:val="26"/>
          <w:szCs w:val="26"/>
        </w:rPr>
      </w:pPr>
      <w:r w:rsidRPr="00001C2A">
        <w:rPr>
          <w:sz w:val="26"/>
          <w:szCs w:val="26"/>
        </w:rPr>
        <w:t>Wearing a splint called a</w:t>
      </w:r>
      <w:r w:rsidRPr="00001C2A">
        <w:rPr>
          <w:b/>
          <w:sz w:val="26"/>
          <w:szCs w:val="26"/>
        </w:rPr>
        <w:t xml:space="preserve"> thumb </w:t>
      </w:r>
      <w:proofErr w:type="spellStart"/>
      <w:r w:rsidRPr="00001C2A">
        <w:rPr>
          <w:b/>
          <w:sz w:val="26"/>
          <w:szCs w:val="26"/>
        </w:rPr>
        <w:t>spica</w:t>
      </w:r>
      <w:proofErr w:type="spellEnd"/>
      <w:r w:rsidRPr="00001C2A">
        <w:rPr>
          <w:b/>
          <w:sz w:val="26"/>
          <w:szCs w:val="26"/>
        </w:rPr>
        <w:t xml:space="preserve"> </w:t>
      </w:r>
      <w:r w:rsidRPr="00001C2A">
        <w:rPr>
          <w:sz w:val="26"/>
          <w:szCs w:val="26"/>
        </w:rPr>
        <w:t xml:space="preserve">during the daytime when doing any activities that would normally aggravate your pain. </w:t>
      </w:r>
    </w:p>
    <w:p w:rsidR="00E409C6" w:rsidRDefault="00E409C6" w:rsidP="00E409C6">
      <w:pPr>
        <w:rPr>
          <w:sz w:val="26"/>
          <w:szCs w:val="26"/>
        </w:rPr>
      </w:pPr>
      <w:r w:rsidRPr="00851128">
        <w:rPr>
          <w:noProof/>
          <w:szCs w:val="24"/>
          <w:lang w:val="en-US" w:eastAsia="zh-TW"/>
        </w:rPr>
        <w:pict>
          <v:shape id="_x0000_s1028" type="#_x0000_t202" style="position:absolute;margin-left:13.5pt;margin-top:20.5pt;width:401.5pt;height:155pt;z-index:251665408;mso-width-relative:margin;mso-height-relative:margin">
            <v:textbox style="mso-next-textbox:#_x0000_s1028">
              <w:txbxContent>
                <w:p w:rsidR="00E409C6" w:rsidRPr="009970B2" w:rsidRDefault="00E409C6" w:rsidP="00E409C6">
                  <w:pPr>
                    <w:jc w:val="center"/>
                    <w:rPr>
                      <w:sz w:val="26"/>
                      <w:szCs w:val="26"/>
                    </w:rPr>
                  </w:pPr>
                  <w:r w:rsidRPr="009970B2">
                    <w:rPr>
                      <w:sz w:val="26"/>
                      <w:szCs w:val="26"/>
                    </w:rPr>
                    <w:t xml:space="preserve">Normally, symptoms of DQT will settle in 6 to 12 weeks. If it doesn’t, it may be that a corticosteroid injection will help. However, these are not suitable for everyone and </w:t>
                  </w:r>
                  <w:r>
                    <w:rPr>
                      <w:sz w:val="26"/>
                      <w:szCs w:val="26"/>
                    </w:rPr>
                    <w:t xml:space="preserve">underlying health conditions and some </w:t>
                  </w:r>
                  <w:r w:rsidRPr="009970B2">
                    <w:rPr>
                      <w:sz w:val="26"/>
                      <w:szCs w:val="26"/>
                    </w:rPr>
                    <w:t>medications may make this an unsuitable form of treatment for you.</w:t>
                  </w:r>
                </w:p>
                <w:p w:rsidR="00E409C6" w:rsidRPr="009970B2" w:rsidRDefault="00E409C6" w:rsidP="00E409C6">
                  <w:pPr>
                    <w:jc w:val="center"/>
                    <w:rPr>
                      <w:sz w:val="26"/>
                      <w:szCs w:val="26"/>
                    </w:rPr>
                  </w:pPr>
                  <w:r w:rsidRPr="009970B2">
                    <w:rPr>
                      <w:sz w:val="26"/>
                      <w:szCs w:val="26"/>
                    </w:rPr>
                    <w:t xml:space="preserve">If things do not settle in the above timescale, it may be worth </w:t>
                  </w:r>
                  <w:r>
                    <w:rPr>
                      <w:sz w:val="26"/>
                      <w:szCs w:val="26"/>
                    </w:rPr>
                    <w:t xml:space="preserve">discussing with your GP, or your </w:t>
                  </w:r>
                  <w:r w:rsidRPr="009970B2">
                    <w:rPr>
                      <w:sz w:val="26"/>
                      <w:szCs w:val="26"/>
                    </w:rPr>
                    <w:t>Health Centre’s Advanced Nurse Practitioner or First Contact Physiotherapist.</w:t>
                  </w:r>
                </w:p>
              </w:txbxContent>
            </v:textbox>
          </v:shape>
        </w:pict>
      </w:r>
    </w:p>
    <w:p w:rsidR="00E409C6" w:rsidRDefault="00E409C6" w:rsidP="00E409C6">
      <w:pPr>
        <w:rPr>
          <w:sz w:val="26"/>
          <w:szCs w:val="26"/>
        </w:rPr>
      </w:pPr>
    </w:p>
    <w:p w:rsidR="00E409C6" w:rsidRPr="008A4F4A" w:rsidRDefault="00E409C6" w:rsidP="00E409C6">
      <w:pPr>
        <w:rPr>
          <w:sz w:val="26"/>
          <w:szCs w:val="26"/>
        </w:rPr>
      </w:pPr>
    </w:p>
    <w:p w:rsidR="00E409C6" w:rsidRPr="00851128" w:rsidRDefault="00E409C6" w:rsidP="00E409C6"/>
    <w:p w:rsidR="00E409C6" w:rsidRPr="00FF08E2" w:rsidRDefault="00E409C6" w:rsidP="00E409C6">
      <w:pPr>
        <w:ind w:left="720"/>
      </w:pPr>
    </w:p>
    <w:p w:rsidR="00E409C6" w:rsidRDefault="00E409C6" w:rsidP="00E409C6">
      <w:pPr>
        <w:rPr>
          <w:b/>
          <w:sz w:val="32"/>
          <w:szCs w:val="32"/>
        </w:rPr>
      </w:pPr>
    </w:p>
    <w:p w:rsidR="00E409C6" w:rsidRPr="00E409C6" w:rsidRDefault="00E409C6" w:rsidP="00E409C6">
      <w:pPr>
        <w:rPr>
          <w:b/>
          <w:sz w:val="28"/>
          <w:szCs w:val="28"/>
          <w:lang w:val="en-US"/>
        </w:rPr>
      </w:pPr>
      <w:r>
        <w:rPr>
          <w:b/>
          <w:sz w:val="28"/>
          <w:szCs w:val="28"/>
          <w:lang w:val="en-US"/>
        </w:rPr>
        <w:lastRenderedPageBreak/>
        <w:t xml:space="preserve">Thumb </w:t>
      </w:r>
      <w:proofErr w:type="spellStart"/>
      <w:r>
        <w:rPr>
          <w:b/>
          <w:sz w:val="28"/>
          <w:szCs w:val="28"/>
          <w:lang w:val="en-US"/>
        </w:rPr>
        <w:t>Spica</w:t>
      </w:r>
      <w:proofErr w:type="spellEnd"/>
      <w:r>
        <w:rPr>
          <w:b/>
          <w:sz w:val="28"/>
          <w:szCs w:val="28"/>
          <w:lang w:val="en-US"/>
        </w:rPr>
        <w:t xml:space="preserve"> Splint:</w:t>
      </w:r>
    </w:p>
    <w:p w:rsidR="00E409C6" w:rsidRDefault="00E409C6" w:rsidP="00E409C6">
      <w:pPr>
        <w:rPr>
          <w:b/>
          <w:sz w:val="26"/>
          <w:szCs w:val="26"/>
          <w:lang w:val="en-US"/>
        </w:rPr>
      </w:pPr>
      <w:r w:rsidRPr="008A4F4A">
        <w:rPr>
          <w:b/>
          <w:sz w:val="26"/>
          <w:szCs w:val="26"/>
          <w:lang w:val="en-US"/>
        </w:rPr>
        <w:t>Fitting</w:t>
      </w:r>
      <w:r>
        <w:rPr>
          <w:b/>
          <w:sz w:val="26"/>
          <w:szCs w:val="26"/>
          <w:lang w:val="en-US"/>
        </w:rPr>
        <w:t xml:space="preserve"> your splint</w:t>
      </w:r>
      <w:r w:rsidRPr="008A4F4A">
        <w:rPr>
          <w:b/>
          <w:sz w:val="26"/>
          <w:szCs w:val="26"/>
          <w:lang w:val="en-US"/>
        </w:rPr>
        <w:t xml:space="preserve">: </w:t>
      </w:r>
    </w:p>
    <w:p w:rsidR="00E409C6" w:rsidRDefault="00E409C6" w:rsidP="00E409C6">
      <w:pPr>
        <w:rPr>
          <w:sz w:val="26"/>
          <w:szCs w:val="26"/>
          <w:lang w:val="en-US"/>
        </w:rPr>
      </w:pPr>
      <w:r>
        <w:rPr>
          <w:sz w:val="26"/>
          <w:szCs w:val="26"/>
          <w:lang w:val="en-US"/>
        </w:rPr>
        <w:t xml:space="preserve">Your thumb </w:t>
      </w:r>
      <w:proofErr w:type="spellStart"/>
      <w:r>
        <w:rPr>
          <w:sz w:val="26"/>
          <w:szCs w:val="26"/>
          <w:lang w:val="en-US"/>
        </w:rPr>
        <w:t>spica</w:t>
      </w:r>
      <w:proofErr w:type="spellEnd"/>
      <w:r>
        <w:rPr>
          <w:sz w:val="26"/>
          <w:szCs w:val="26"/>
          <w:lang w:val="en-US"/>
        </w:rPr>
        <w:t xml:space="preserve"> should comfortably fit your thumb and wrist. Try not to tighten it too much as this may aggravate your pain.</w:t>
      </w:r>
    </w:p>
    <w:p w:rsidR="00E409C6" w:rsidRPr="008A4F4A" w:rsidRDefault="00E409C6" w:rsidP="00E409C6">
      <w:pPr>
        <w:numPr>
          <w:ilvl w:val="0"/>
          <w:numId w:val="3"/>
        </w:numPr>
        <w:tabs>
          <w:tab w:val="left" w:pos="180"/>
        </w:tabs>
        <w:spacing w:after="0" w:line="240" w:lineRule="auto"/>
        <w:rPr>
          <w:sz w:val="26"/>
          <w:szCs w:val="26"/>
          <w:lang w:val="en-US"/>
        </w:rPr>
      </w:pPr>
      <w:r w:rsidRPr="008A4F4A">
        <w:rPr>
          <w:sz w:val="26"/>
          <w:szCs w:val="26"/>
        </w:rPr>
        <w:t>Open the</w:t>
      </w:r>
      <w:r>
        <w:rPr>
          <w:sz w:val="26"/>
          <w:szCs w:val="26"/>
        </w:rPr>
        <w:t xml:space="preserve"> wrist section</w:t>
      </w:r>
      <w:r w:rsidRPr="008A4F4A">
        <w:rPr>
          <w:sz w:val="26"/>
          <w:szCs w:val="26"/>
        </w:rPr>
        <w:t xml:space="preserve"> thumb </w:t>
      </w:r>
      <w:proofErr w:type="spellStart"/>
      <w:r w:rsidRPr="008A4F4A">
        <w:rPr>
          <w:sz w:val="26"/>
          <w:szCs w:val="26"/>
        </w:rPr>
        <w:t>spica</w:t>
      </w:r>
      <w:proofErr w:type="spellEnd"/>
      <w:r w:rsidRPr="008A4F4A">
        <w:rPr>
          <w:sz w:val="26"/>
          <w:szCs w:val="26"/>
        </w:rPr>
        <w:t xml:space="preserve"> and lay it on a flat surface</w:t>
      </w:r>
    </w:p>
    <w:p w:rsidR="00E409C6" w:rsidRPr="008A4F4A" w:rsidRDefault="00E409C6" w:rsidP="00E409C6">
      <w:pPr>
        <w:numPr>
          <w:ilvl w:val="0"/>
          <w:numId w:val="3"/>
        </w:numPr>
        <w:tabs>
          <w:tab w:val="left" w:pos="180"/>
        </w:tabs>
        <w:spacing w:after="0" w:line="240" w:lineRule="auto"/>
        <w:rPr>
          <w:sz w:val="26"/>
          <w:szCs w:val="26"/>
          <w:lang w:val="en-US"/>
        </w:rPr>
      </w:pPr>
      <w:r w:rsidRPr="008A4F4A">
        <w:rPr>
          <w:sz w:val="26"/>
          <w:szCs w:val="26"/>
        </w:rPr>
        <w:t xml:space="preserve">Place your hand palm down onto the thumb </w:t>
      </w:r>
      <w:proofErr w:type="spellStart"/>
      <w:r w:rsidRPr="008A4F4A">
        <w:rPr>
          <w:sz w:val="26"/>
          <w:szCs w:val="26"/>
        </w:rPr>
        <w:t>spica</w:t>
      </w:r>
      <w:proofErr w:type="spellEnd"/>
      <w:r w:rsidRPr="008A4F4A">
        <w:rPr>
          <w:sz w:val="26"/>
          <w:szCs w:val="26"/>
        </w:rPr>
        <w:t xml:space="preserve"> with your thumb through the </w:t>
      </w:r>
      <w:r>
        <w:rPr>
          <w:sz w:val="26"/>
          <w:szCs w:val="26"/>
        </w:rPr>
        <w:t>thumb section (adjust the Velcro strap as required)</w:t>
      </w:r>
    </w:p>
    <w:p w:rsidR="00E409C6" w:rsidRPr="008000CD" w:rsidRDefault="00E409C6" w:rsidP="00E409C6">
      <w:pPr>
        <w:numPr>
          <w:ilvl w:val="0"/>
          <w:numId w:val="3"/>
        </w:numPr>
        <w:tabs>
          <w:tab w:val="left" w:pos="180"/>
        </w:tabs>
        <w:spacing w:after="0" w:line="240" w:lineRule="auto"/>
        <w:rPr>
          <w:sz w:val="26"/>
          <w:szCs w:val="26"/>
          <w:lang w:val="en-US"/>
        </w:rPr>
      </w:pPr>
      <w:r>
        <w:rPr>
          <w:sz w:val="26"/>
          <w:szCs w:val="26"/>
        </w:rPr>
        <w:t xml:space="preserve">Bring the elastic part around your wrist and Velcro closed. </w:t>
      </w:r>
    </w:p>
    <w:p w:rsidR="00E409C6" w:rsidRDefault="00E409C6" w:rsidP="00E409C6">
      <w:pPr>
        <w:rPr>
          <w:sz w:val="26"/>
          <w:szCs w:val="26"/>
        </w:rPr>
      </w:pPr>
    </w:p>
    <w:p w:rsidR="00E409C6" w:rsidRPr="008000CD" w:rsidRDefault="00E409C6" w:rsidP="00E409C6">
      <w:pPr>
        <w:rPr>
          <w:b/>
          <w:sz w:val="26"/>
          <w:szCs w:val="26"/>
          <w:lang w:val="en-US"/>
        </w:rPr>
      </w:pPr>
      <w:r>
        <w:rPr>
          <w:b/>
          <w:sz w:val="26"/>
          <w:szCs w:val="26"/>
        </w:rPr>
        <w:t>Washing:</w:t>
      </w:r>
    </w:p>
    <w:p w:rsidR="00E409C6" w:rsidRPr="008000CD" w:rsidRDefault="00E409C6" w:rsidP="00E409C6">
      <w:pPr>
        <w:numPr>
          <w:ilvl w:val="0"/>
          <w:numId w:val="4"/>
        </w:numPr>
        <w:tabs>
          <w:tab w:val="left" w:pos="180"/>
        </w:tabs>
        <w:spacing w:after="0" w:line="240" w:lineRule="auto"/>
        <w:rPr>
          <w:sz w:val="26"/>
          <w:szCs w:val="26"/>
          <w:lang w:val="en-US"/>
        </w:rPr>
      </w:pPr>
      <w:r>
        <w:rPr>
          <w:noProof/>
          <w:sz w:val="26"/>
          <w:szCs w:val="26"/>
          <w:lang w:eastAsia="en-GB"/>
        </w:rPr>
        <w:drawing>
          <wp:anchor distT="0" distB="0" distL="114300" distR="114300" simplePos="0" relativeHeight="251668480" behindDoc="1" locked="0" layoutInCell="1" allowOverlap="1">
            <wp:simplePos x="0" y="0"/>
            <wp:positionH relativeFrom="column">
              <wp:posOffset>3105150</wp:posOffset>
            </wp:positionH>
            <wp:positionV relativeFrom="paragraph">
              <wp:posOffset>156210</wp:posOffset>
            </wp:positionV>
            <wp:extent cx="2444750" cy="2438400"/>
            <wp:effectExtent l="19050" t="0" r="0" b="0"/>
            <wp:wrapTight wrapText="bothSides">
              <wp:wrapPolygon edited="0">
                <wp:start x="-168" y="0"/>
                <wp:lineTo x="-168" y="21431"/>
                <wp:lineTo x="21544" y="21431"/>
                <wp:lineTo x="21544" y="0"/>
                <wp:lineTo x="-168" y="0"/>
              </wp:wrapPolygon>
            </wp:wrapTight>
            <wp:docPr id="6" name="Picture 6" descr="Elastic Thumb Spica — Promedics Orthopaed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astic Thumb Spica — Promedics Orthopaedic"/>
                    <pic:cNvPicPr>
                      <a:picLocks noChangeAspect="1" noChangeArrowheads="1"/>
                    </pic:cNvPicPr>
                  </pic:nvPicPr>
                  <pic:blipFill>
                    <a:blip r:embed="rId10" r:link="rId11" cstate="print"/>
                    <a:srcRect/>
                    <a:stretch>
                      <a:fillRect/>
                    </a:stretch>
                  </pic:blipFill>
                  <pic:spPr bwMode="auto">
                    <a:xfrm>
                      <a:off x="0" y="0"/>
                      <a:ext cx="2444750" cy="2438400"/>
                    </a:xfrm>
                    <a:prstGeom prst="rect">
                      <a:avLst/>
                    </a:prstGeom>
                    <a:noFill/>
                    <a:ln w="9525">
                      <a:noFill/>
                      <a:miter lim="800000"/>
                      <a:headEnd/>
                      <a:tailEnd/>
                    </a:ln>
                  </pic:spPr>
                </pic:pic>
              </a:graphicData>
            </a:graphic>
          </wp:anchor>
        </w:drawing>
      </w:r>
      <w:r w:rsidRPr="008000CD">
        <w:rPr>
          <w:sz w:val="26"/>
          <w:szCs w:val="26"/>
        </w:rPr>
        <w:t xml:space="preserve">Remove </w:t>
      </w:r>
      <w:r>
        <w:rPr>
          <w:sz w:val="26"/>
          <w:szCs w:val="26"/>
        </w:rPr>
        <w:t xml:space="preserve">the metal bar before washing. </w:t>
      </w:r>
    </w:p>
    <w:p w:rsidR="00E409C6" w:rsidRPr="008000CD" w:rsidRDefault="00E409C6" w:rsidP="00E409C6">
      <w:pPr>
        <w:numPr>
          <w:ilvl w:val="0"/>
          <w:numId w:val="4"/>
        </w:numPr>
        <w:tabs>
          <w:tab w:val="left" w:pos="180"/>
        </w:tabs>
        <w:spacing w:after="0" w:line="240" w:lineRule="auto"/>
        <w:rPr>
          <w:sz w:val="26"/>
          <w:szCs w:val="26"/>
          <w:lang w:val="en-US"/>
        </w:rPr>
      </w:pPr>
      <w:r w:rsidRPr="008000CD">
        <w:rPr>
          <w:sz w:val="26"/>
          <w:szCs w:val="26"/>
        </w:rPr>
        <w:t>The splint can be washed in the washing machine, although you may want to put it in a pillowcase first to keep it separate f</w:t>
      </w:r>
      <w:r>
        <w:rPr>
          <w:sz w:val="26"/>
          <w:szCs w:val="26"/>
        </w:rPr>
        <w:t xml:space="preserve">rom the rest of your washing. </w:t>
      </w:r>
    </w:p>
    <w:p w:rsidR="00E409C6" w:rsidRPr="008000CD" w:rsidRDefault="00E409C6" w:rsidP="00E409C6">
      <w:pPr>
        <w:numPr>
          <w:ilvl w:val="0"/>
          <w:numId w:val="4"/>
        </w:numPr>
        <w:tabs>
          <w:tab w:val="left" w:pos="180"/>
        </w:tabs>
        <w:spacing w:after="0" w:line="240" w:lineRule="auto"/>
        <w:rPr>
          <w:sz w:val="26"/>
          <w:szCs w:val="26"/>
          <w:lang w:val="en-US"/>
        </w:rPr>
      </w:pPr>
      <w:r w:rsidRPr="008000CD">
        <w:rPr>
          <w:sz w:val="26"/>
          <w:szCs w:val="26"/>
        </w:rPr>
        <w:t>Do not dry the splint on a radiator or in direct sunlight, as this will wear the elastic and caus</w:t>
      </w:r>
      <w:r>
        <w:rPr>
          <w:sz w:val="26"/>
          <w:szCs w:val="26"/>
        </w:rPr>
        <w:t xml:space="preserve">e the splint to change shape. </w:t>
      </w:r>
    </w:p>
    <w:p w:rsidR="00E409C6" w:rsidRPr="008000CD" w:rsidRDefault="00E409C6" w:rsidP="00E409C6">
      <w:pPr>
        <w:numPr>
          <w:ilvl w:val="0"/>
          <w:numId w:val="4"/>
        </w:numPr>
        <w:tabs>
          <w:tab w:val="left" w:pos="180"/>
        </w:tabs>
        <w:spacing w:after="0" w:line="240" w:lineRule="auto"/>
        <w:rPr>
          <w:sz w:val="26"/>
          <w:szCs w:val="26"/>
          <w:lang w:val="en-US"/>
        </w:rPr>
      </w:pPr>
      <w:r w:rsidRPr="008000CD">
        <w:rPr>
          <w:sz w:val="26"/>
          <w:szCs w:val="26"/>
        </w:rPr>
        <w:t>Replace the meta</w:t>
      </w:r>
      <w:r>
        <w:rPr>
          <w:sz w:val="26"/>
          <w:szCs w:val="26"/>
        </w:rPr>
        <w:t>l bar before wearing the splint.</w:t>
      </w:r>
    </w:p>
    <w:p w:rsidR="00E409C6" w:rsidRDefault="00E409C6" w:rsidP="00E409C6"/>
    <w:p w:rsidR="00E409C6" w:rsidRDefault="00E409C6" w:rsidP="00E409C6">
      <w:pPr>
        <w:pStyle w:val="Heading1"/>
      </w:pPr>
    </w:p>
    <w:p w:rsidR="00E409C6" w:rsidRDefault="00E409C6" w:rsidP="00E409C6"/>
    <w:p w:rsidR="00E409C6" w:rsidRDefault="00E409C6" w:rsidP="00E409C6"/>
    <w:p w:rsidR="00E409C6" w:rsidRDefault="00E409C6" w:rsidP="00E409C6"/>
    <w:p w:rsidR="00E409C6" w:rsidRDefault="00E409C6" w:rsidP="00E409C6"/>
    <w:p w:rsidR="00E409C6" w:rsidRPr="008000CD" w:rsidRDefault="00E409C6" w:rsidP="00E409C6"/>
    <w:p w:rsidR="00E409C6" w:rsidRDefault="00E409C6" w:rsidP="00E409C6"/>
    <w:p w:rsidR="00E409C6" w:rsidRDefault="00E409C6" w:rsidP="00E409C6"/>
    <w:p w:rsidR="008A6FDC" w:rsidRDefault="008A6FDC" w:rsidP="00E409C6">
      <w:pPr>
        <w:spacing w:after="0"/>
      </w:pPr>
    </w:p>
    <w:sectPr w:rsidR="008A6FDC" w:rsidSect="00BC1D0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C1324"/>
    <w:multiLevelType w:val="hybridMultilevel"/>
    <w:tmpl w:val="175CA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E25D95"/>
    <w:multiLevelType w:val="hybridMultilevel"/>
    <w:tmpl w:val="AA948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B947F6"/>
    <w:multiLevelType w:val="hybridMultilevel"/>
    <w:tmpl w:val="EE24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9462AF"/>
    <w:multiLevelType w:val="hybridMultilevel"/>
    <w:tmpl w:val="272AB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983A71"/>
    <w:rsid w:val="002F705B"/>
    <w:rsid w:val="00534DDE"/>
    <w:rsid w:val="008A6FDC"/>
    <w:rsid w:val="00983A71"/>
    <w:rsid w:val="00BC1D06"/>
    <w:rsid w:val="00E409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D06"/>
  </w:style>
  <w:style w:type="paragraph" w:styleId="Heading1">
    <w:name w:val="heading 1"/>
    <w:basedOn w:val="Normal"/>
    <w:next w:val="Normal"/>
    <w:link w:val="Heading1Char"/>
    <w:autoRedefine/>
    <w:qFormat/>
    <w:rsid w:val="008A6FDC"/>
    <w:pPr>
      <w:keepNext/>
      <w:widowControl w:val="0"/>
      <w:tabs>
        <w:tab w:val="left" w:pos="180"/>
      </w:tabs>
      <w:spacing w:before="240" w:after="60" w:line="240" w:lineRule="auto"/>
      <w:jc w:val="center"/>
      <w:outlineLvl w:val="0"/>
    </w:pPr>
    <w:rPr>
      <w:rFonts w:eastAsia="Times New Roman" w:cs="Arial"/>
      <w:b/>
      <w:bCs/>
      <w:noProof/>
      <w:kern w:val="32"/>
      <w:sz w:val="48"/>
      <w:szCs w:val="48"/>
      <w:lang w:eastAsia="en-GB"/>
    </w:rPr>
  </w:style>
  <w:style w:type="paragraph" w:styleId="Heading2">
    <w:name w:val="heading 2"/>
    <w:basedOn w:val="Normal"/>
    <w:next w:val="Normal"/>
    <w:link w:val="Heading2Char"/>
    <w:autoRedefine/>
    <w:qFormat/>
    <w:rsid w:val="008A6FDC"/>
    <w:pPr>
      <w:keepNext/>
      <w:tabs>
        <w:tab w:val="left" w:pos="180"/>
      </w:tabs>
      <w:spacing w:before="240" w:after="60" w:line="240" w:lineRule="auto"/>
      <w:ind w:left="360"/>
      <w:outlineLvl w:val="1"/>
    </w:pPr>
    <w:rPr>
      <w:rFonts w:ascii="Arial" w:eastAsia="Times New Roman" w:hAnsi="Arial" w:cs="Arial"/>
      <w:b/>
      <w:bCs/>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A71"/>
    <w:rPr>
      <w:rFonts w:ascii="Tahoma" w:hAnsi="Tahoma" w:cs="Tahoma"/>
      <w:sz w:val="16"/>
      <w:szCs w:val="16"/>
    </w:rPr>
  </w:style>
  <w:style w:type="character" w:customStyle="1" w:styleId="Heading1Char">
    <w:name w:val="Heading 1 Char"/>
    <w:basedOn w:val="DefaultParagraphFont"/>
    <w:link w:val="Heading1"/>
    <w:rsid w:val="008A6FDC"/>
    <w:rPr>
      <w:rFonts w:eastAsia="Times New Roman" w:cs="Arial"/>
      <w:b/>
      <w:bCs/>
      <w:noProof/>
      <w:kern w:val="32"/>
      <w:sz w:val="48"/>
      <w:szCs w:val="48"/>
      <w:lang w:eastAsia="en-GB"/>
    </w:rPr>
  </w:style>
  <w:style w:type="character" w:customStyle="1" w:styleId="Heading2Char">
    <w:name w:val="Heading 2 Char"/>
    <w:basedOn w:val="DefaultParagraphFont"/>
    <w:link w:val="Heading2"/>
    <w:rsid w:val="008A6FDC"/>
    <w:rPr>
      <w:rFonts w:ascii="Arial" w:eastAsia="Times New Roman" w:hAnsi="Arial" w:cs="Arial"/>
      <w:b/>
      <w:bCs/>
      <w:iCs/>
      <w:sz w:val="28"/>
      <w:szCs w:val="28"/>
      <w:lang w:eastAsia="en-GB"/>
    </w:rPr>
  </w:style>
  <w:style w:type="character" w:styleId="Hyperlink">
    <w:name w:val="Hyperlink"/>
    <w:basedOn w:val="DefaultParagraphFont"/>
    <w:rsid w:val="008A6FDC"/>
    <w:rPr>
      <w:color w:val="0000FF"/>
      <w:u w:val="single"/>
    </w:rPr>
  </w:style>
</w:styles>
</file>

<file path=word/webSettings.xml><?xml version="1.0" encoding="utf-8"?>
<w:webSettings xmlns:r="http://schemas.openxmlformats.org/officeDocument/2006/relationships" xmlns:w="http://schemas.openxmlformats.org/wordprocessingml/2006/main">
  <w:divs>
    <w:div w:id="80847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inform.scot/m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s://encrypted-tbn0.gstatic.com/images?q=tbn:ANd9GcR6LVkM4GvJCnYC3X8Y3n3X-CWDXlfQ41zIunC63DyOMMyFlIg:https://www.bssh.ac.uk/_userfiles/pages/images/Patients/Conditions/de_quervains_image%281%29.jpg&amp;usqp=C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https://cdn.shopify.com/s/files/1/0560/5293/products/ETS_c0a3881a-7e19-40c1-8e6b-89676538692b.jpg?v=1553097143" TargetMode="Externa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432</Words>
  <Characters>2469</Characters>
  <Application>Microsoft Office Word</Application>
  <DocSecurity>0</DocSecurity>
  <Lines>20</Lines>
  <Paragraphs>5</Paragraphs>
  <ScaleCrop>false</ScaleCrop>
  <Company>NHS Borders</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lmcguigan</dc:creator>
  <cp:keywords/>
  <dc:description/>
  <cp:lastModifiedBy>lmcguigan</cp:lastModifiedBy>
  <cp:revision>4</cp:revision>
  <dcterms:created xsi:type="dcterms:W3CDTF">2021-08-26T10:22:00Z</dcterms:created>
  <dcterms:modified xsi:type="dcterms:W3CDTF">2021-08-26T14:19:00Z</dcterms:modified>
</cp:coreProperties>
</file>