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454B" w14:textId="4D2D0A45" w:rsidR="00613BBB" w:rsidRPr="001024D3" w:rsidRDefault="00041402" w:rsidP="002069A1">
      <w:pPr>
        <w:spacing w:after="0"/>
        <w:jc w:val="center"/>
        <w:rPr>
          <w:rFonts w:ascii="Arial" w:hAnsi="Arial" w:cs="Arial"/>
          <w:b/>
          <w:bCs/>
          <w:sz w:val="24"/>
          <w:szCs w:val="24"/>
        </w:rPr>
      </w:pPr>
      <w:r w:rsidRPr="001024D3">
        <w:rPr>
          <w:rFonts w:ascii="Arial" w:hAnsi="Arial" w:cs="Arial"/>
          <w:b/>
          <w:bCs/>
          <w:sz w:val="24"/>
          <w:szCs w:val="24"/>
        </w:rPr>
        <w:t xml:space="preserve">HEALTH AND CARE (STAFFING) (SCOTLAND) ACT 2019 </w:t>
      </w:r>
      <w:r w:rsidR="00FA2865" w:rsidRPr="001024D3">
        <w:rPr>
          <w:rFonts w:ascii="Arial" w:hAnsi="Arial" w:cs="Arial"/>
          <w:b/>
          <w:bCs/>
          <w:sz w:val="24"/>
          <w:szCs w:val="24"/>
        </w:rPr>
        <w:t xml:space="preserve">– </w:t>
      </w:r>
      <w:r w:rsidR="00112C87">
        <w:rPr>
          <w:rFonts w:ascii="Arial" w:hAnsi="Arial" w:cs="Arial"/>
          <w:b/>
          <w:bCs/>
          <w:sz w:val="24"/>
          <w:szCs w:val="24"/>
        </w:rPr>
        <w:t xml:space="preserve">NHS BORDERS </w:t>
      </w:r>
      <w:r w:rsidR="00112C87" w:rsidRPr="001024D3">
        <w:rPr>
          <w:rFonts w:ascii="Arial" w:hAnsi="Arial" w:cs="Arial"/>
          <w:b/>
          <w:bCs/>
          <w:sz w:val="24"/>
          <w:szCs w:val="24"/>
        </w:rPr>
        <w:t>ANNUAL</w:t>
      </w:r>
      <w:r w:rsidRPr="001024D3">
        <w:rPr>
          <w:rFonts w:ascii="Arial" w:hAnsi="Arial" w:cs="Arial"/>
          <w:b/>
          <w:bCs/>
          <w:sz w:val="24"/>
          <w:szCs w:val="24"/>
        </w:rPr>
        <w:t xml:space="preserve"> REPORT</w:t>
      </w:r>
      <w:r w:rsidR="00C83420" w:rsidRPr="001024D3">
        <w:rPr>
          <w:rFonts w:ascii="Arial" w:hAnsi="Arial" w:cs="Arial"/>
          <w:b/>
          <w:bCs/>
          <w:sz w:val="24"/>
          <w:szCs w:val="24"/>
        </w:rPr>
        <w:t xml:space="preserve"> </w:t>
      </w:r>
      <w:r w:rsidR="00112C87">
        <w:rPr>
          <w:rFonts w:ascii="Arial" w:hAnsi="Arial" w:cs="Arial"/>
          <w:b/>
          <w:bCs/>
          <w:sz w:val="24"/>
          <w:szCs w:val="24"/>
        </w:rPr>
        <w:t>2026</w:t>
      </w:r>
    </w:p>
    <w:sdt>
      <w:sdtPr>
        <w:rPr>
          <w:rFonts w:ascii="Arial" w:eastAsiaTheme="minorEastAsia" w:hAnsi="Arial" w:cs="Arial"/>
          <w:color w:val="auto"/>
          <w:kern w:val="2"/>
          <w:sz w:val="24"/>
          <w:szCs w:val="24"/>
          <w:lang w:eastAsia="en-US"/>
          <w14:ligatures w14:val="standardContextual"/>
        </w:rPr>
        <w:id w:val="1903643822"/>
        <w:docPartObj>
          <w:docPartGallery w:val="Table of Contents"/>
          <w:docPartUnique/>
        </w:docPartObj>
      </w:sdtPr>
      <w:sdtEndPr>
        <w:rPr>
          <w:b/>
          <w:bCs/>
        </w:rPr>
      </w:sdtEndPr>
      <w:sdtContent>
        <w:p w14:paraId="33B9D888" w14:textId="5EA5D30D" w:rsidR="00613BBB" w:rsidRPr="001024D3" w:rsidRDefault="00613BBB" w:rsidP="002069A1">
          <w:pPr>
            <w:pStyle w:val="TOCHeading"/>
            <w:spacing w:before="0"/>
            <w:rPr>
              <w:rFonts w:ascii="Arial" w:hAnsi="Arial" w:cs="Arial"/>
              <w:b/>
              <w:bCs/>
              <w:color w:val="auto"/>
              <w:sz w:val="24"/>
              <w:szCs w:val="24"/>
              <w:u w:val="single"/>
            </w:rPr>
          </w:pPr>
        </w:p>
        <w:p w14:paraId="62E4C526" w14:textId="1C9E9B58" w:rsidR="00005A9E" w:rsidRPr="001024D3" w:rsidRDefault="00613BBB">
          <w:pPr>
            <w:pStyle w:val="TOC1"/>
            <w:tabs>
              <w:tab w:val="right" w:leader="dot" w:pos="15388"/>
            </w:tabs>
            <w:rPr>
              <w:rFonts w:ascii="Arial" w:eastAsiaTheme="minorEastAsia" w:hAnsi="Arial" w:cs="Arial"/>
              <w:noProof/>
              <w:sz w:val="24"/>
              <w:szCs w:val="24"/>
              <w:lang w:eastAsia="en-GB"/>
            </w:rPr>
          </w:pPr>
          <w:r w:rsidRPr="001024D3">
            <w:rPr>
              <w:rFonts w:ascii="Arial" w:hAnsi="Arial" w:cs="Arial"/>
              <w:sz w:val="24"/>
              <w:szCs w:val="24"/>
            </w:rPr>
            <w:fldChar w:fldCharType="begin"/>
          </w:r>
          <w:r w:rsidRPr="001024D3">
            <w:rPr>
              <w:rFonts w:ascii="Arial" w:hAnsi="Arial" w:cs="Arial"/>
              <w:sz w:val="24"/>
              <w:szCs w:val="24"/>
            </w:rPr>
            <w:instrText xml:space="preserve"> TOC \o "1-3" \h \z \u </w:instrText>
          </w:r>
          <w:r w:rsidRPr="001024D3">
            <w:rPr>
              <w:rFonts w:ascii="Arial" w:hAnsi="Arial" w:cs="Arial"/>
              <w:sz w:val="24"/>
              <w:szCs w:val="24"/>
            </w:rPr>
            <w:fldChar w:fldCharType="separate"/>
          </w:r>
          <w:hyperlink w:anchor="_Toc211497956" w:history="1">
            <w:r w:rsidR="00005A9E" w:rsidRPr="001024D3">
              <w:rPr>
                <w:rStyle w:val="Hyperlink"/>
                <w:rFonts w:ascii="Arial" w:hAnsi="Arial" w:cs="Arial"/>
                <w:b/>
                <w:bCs/>
                <w:noProof/>
                <w:sz w:val="24"/>
                <w:szCs w:val="24"/>
              </w:rPr>
              <w:t>GUIDANCE ON USING THIS TEMPLATE</w:t>
            </w:r>
            <w:r w:rsidR="00005A9E" w:rsidRPr="001024D3">
              <w:rPr>
                <w:rFonts w:ascii="Arial" w:hAnsi="Arial" w:cs="Arial"/>
                <w:noProof/>
                <w:webHidden/>
                <w:sz w:val="24"/>
                <w:szCs w:val="24"/>
              </w:rPr>
              <w:tab/>
            </w:r>
            <w:r w:rsidR="00005A9E" w:rsidRPr="001024D3">
              <w:rPr>
                <w:rFonts w:ascii="Arial" w:hAnsi="Arial" w:cs="Arial"/>
                <w:noProof/>
                <w:webHidden/>
                <w:sz w:val="24"/>
                <w:szCs w:val="24"/>
              </w:rPr>
              <w:fldChar w:fldCharType="begin"/>
            </w:r>
            <w:r w:rsidR="00005A9E" w:rsidRPr="001024D3">
              <w:rPr>
                <w:rFonts w:ascii="Arial" w:hAnsi="Arial" w:cs="Arial"/>
                <w:noProof/>
                <w:webHidden/>
                <w:sz w:val="24"/>
                <w:szCs w:val="24"/>
              </w:rPr>
              <w:instrText xml:space="preserve"> PAGEREF _Toc211497956 \h </w:instrText>
            </w:r>
            <w:r w:rsidR="00005A9E" w:rsidRPr="001024D3">
              <w:rPr>
                <w:rFonts w:ascii="Arial" w:hAnsi="Arial" w:cs="Arial"/>
                <w:noProof/>
                <w:webHidden/>
                <w:sz w:val="24"/>
                <w:szCs w:val="24"/>
              </w:rPr>
            </w:r>
            <w:r w:rsidR="00005A9E" w:rsidRPr="001024D3">
              <w:rPr>
                <w:rFonts w:ascii="Arial" w:hAnsi="Arial" w:cs="Arial"/>
                <w:noProof/>
                <w:webHidden/>
                <w:sz w:val="24"/>
                <w:szCs w:val="24"/>
              </w:rPr>
              <w:fldChar w:fldCharType="separate"/>
            </w:r>
            <w:r w:rsidR="00005A9E" w:rsidRPr="001024D3">
              <w:rPr>
                <w:rFonts w:ascii="Arial" w:hAnsi="Arial" w:cs="Arial"/>
                <w:noProof/>
                <w:webHidden/>
                <w:sz w:val="24"/>
                <w:szCs w:val="24"/>
              </w:rPr>
              <w:t>2</w:t>
            </w:r>
            <w:r w:rsidR="00005A9E" w:rsidRPr="001024D3">
              <w:rPr>
                <w:rFonts w:ascii="Arial" w:hAnsi="Arial" w:cs="Arial"/>
                <w:noProof/>
                <w:webHidden/>
                <w:sz w:val="24"/>
                <w:szCs w:val="24"/>
              </w:rPr>
              <w:fldChar w:fldCharType="end"/>
            </w:r>
          </w:hyperlink>
        </w:p>
        <w:p w14:paraId="7D6C3212" w14:textId="037E3673" w:rsidR="00005A9E" w:rsidRPr="001024D3" w:rsidRDefault="00005A9E">
          <w:pPr>
            <w:pStyle w:val="TOC2"/>
            <w:tabs>
              <w:tab w:val="right" w:leader="dot" w:pos="15388"/>
            </w:tabs>
            <w:rPr>
              <w:rFonts w:ascii="Arial" w:eastAsiaTheme="minorEastAsia" w:hAnsi="Arial" w:cs="Arial"/>
              <w:noProof/>
              <w:sz w:val="24"/>
              <w:szCs w:val="24"/>
              <w:lang w:eastAsia="en-GB"/>
            </w:rPr>
          </w:pPr>
          <w:hyperlink w:anchor="_Toc211497957" w:history="1">
            <w:r w:rsidRPr="001024D3">
              <w:rPr>
                <w:rStyle w:val="Hyperlink"/>
                <w:rFonts w:ascii="Arial" w:hAnsi="Arial" w:cs="Arial"/>
                <w:b/>
                <w:bCs/>
                <w:noProof/>
                <w:sz w:val="24"/>
                <w:szCs w:val="24"/>
              </w:rPr>
              <w:t>Summary Section</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_Toc211497957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2</w:t>
            </w:r>
            <w:r w:rsidRPr="001024D3">
              <w:rPr>
                <w:rFonts w:ascii="Arial" w:hAnsi="Arial" w:cs="Arial"/>
                <w:noProof/>
                <w:webHidden/>
                <w:sz w:val="24"/>
                <w:szCs w:val="24"/>
              </w:rPr>
              <w:fldChar w:fldCharType="end"/>
            </w:r>
          </w:hyperlink>
        </w:p>
        <w:p w14:paraId="3AC9D2A0" w14:textId="1B97D199" w:rsidR="00005A9E" w:rsidRPr="001024D3" w:rsidRDefault="00005A9E">
          <w:pPr>
            <w:pStyle w:val="TOC2"/>
            <w:tabs>
              <w:tab w:val="right" w:leader="dot" w:pos="15388"/>
            </w:tabs>
            <w:rPr>
              <w:rFonts w:ascii="Arial" w:eastAsiaTheme="minorEastAsia" w:hAnsi="Arial" w:cs="Arial"/>
              <w:noProof/>
              <w:sz w:val="24"/>
              <w:szCs w:val="24"/>
              <w:lang w:eastAsia="en-GB"/>
            </w:rPr>
          </w:pPr>
          <w:hyperlink w:anchor="_Toc211497958" w:history="1">
            <w:r w:rsidRPr="001024D3">
              <w:rPr>
                <w:rStyle w:val="Hyperlink"/>
                <w:rFonts w:ascii="Arial" w:hAnsi="Arial" w:cs="Arial"/>
                <w:b/>
                <w:bCs/>
                <w:noProof/>
                <w:sz w:val="24"/>
                <w:szCs w:val="24"/>
              </w:rPr>
              <w:t>Individual duties / requirements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_Toc211497958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2</w:t>
            </w:r>
            <w:r w:rsidRPr="001024D3">
              <w:rPr>
                <w:rFonts w:ascii="Arial" w:hAnsi="Arial" w:cs="Arial"/>
                <w:noProof/>
                <w:webHidden/>
                <w:sz w:val="24"/>
                <w:szCs w:val="24"/>
              </w:rPr>
              <w:fldChar w:fldCharType="end"/>
            </w:r>
          </w:hyperlink>
        </w:p>
        <w:p w14:paraId="6BA22827" w14:textId="738E3745"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59" w:history="1">
            <w:r w:rsidRPr="001024D3">
              <w:rPr>
                <w:rStyle w:val="Hyperlink"/>
                <w:rFonts w:ascii="Arial" w:hAnsi="Arial" w:cs="Arial"/>
                <w:b/>
                <w:bCs/>
                <w:noProof/>
                <w:sz w:val="24"/>
                <w:szCs w:val="24"/>
              </w:rPr>
              <w:t>Summary</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_Toc211497959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4</w:t>
            </w:r>
            <w:r w:rsidRPr="001024D3">
              <w:rPr>
                <w:rFonts w:ascii="Arial" w:hAnsi="Arial" w:cs="Arial"/>
                <w:noProof/>
                <w:webHidden/>
                <w:sz w:val="24"/>
                <w:szCs w:val="24"/>
              </w:rPr>
              <w:fldChar w:fldCharType="end"/>
            </w:r>
          </w:hyperlink>
        </w:p>
        <w:p w14:paraId="46EB4CD0" w14:textId="2764A4FE"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0" w:history="1">
            <w:r w:rsidRPr="001024D3">
              <w:rPr>
                <w:rStyle w:val="Hyperlink"/>
                <w:rFonts w:ascii="Arial" w:hAnsi="Arial" w:cs="Arial"/>
                <w:b/>
                <w:bCs/>
                <w:noProof/>
                <w:sz w:val="24"/>
                <w:szCs w:val="24"/>
              </w:rPr>
              <w:t>Duty 12IA: Duty to ensure appropriate staffing</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_Toc211497960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6</w:t>
            </w:r>
            <w:r w:rsidRPr="001024D3">
              <w:rPr>
                <w:rFonts w:ascii="Arial" w:hAnsi="Arial" w:cs="Arial"/>
                <w:noProof/>
                <w:webHidden/>
                <w:sz w:val="24"/>
                <w:szCs w:val="24"/>
              </w:rPr>
              <w:fldChar w:fldCharType="end"/>
            </w:r>
          </w:hyperlink>
        </w:p>
        <w:p w14:paraId="4BEEB016" w14:textId="21879A2B"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1" w:history="1">
            <w:r w:rsidRPr="001024D3">
              <w:rPr>
                <w:rStyle w:val="Hyperlink"/>
                <w:rFonts w:ascii="Arial" w:hAnsi="Arial" w:cs="Arial"/>
                <w:b/>
                <w:bCs/>
                <w:noProof/>
                <w:sz w:val="24"/>
                <w:szCs w:val="24"/>
              </w:rPr>
              <w:t>Duty 12IC: Duty to have real-time staffing assessment in place.</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_Toc211497961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8</w:t>
            </w:r>
            <w:r w:rsidRPr="001024D3">
              <w:rPr>
                <w:rFonts w:ascii="Arial" w:hAnsi="Arial" w:cs="Arial"/>
                <w:noProof/>
                <w:webHidden/>
                <w:sz w:val="24"/>
                <w:szCs w:val="24"/>
              </w:rPr>
              <w:fldChar w:fldCharType="end"/>
            </w:r>
          </w:hyperlink>
        </w:p>
        <w:p w14:paraId="1EE624BF" w14:textId="202B3A8E"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2" w:history="1">
            <w:r w:rsidRPr="001024D3">
              <w:rPr>
                <w:rStyle w:val="Hyperlink"/>
                <w:rFonts w:ascii="Arial" w:hAnsi="Arial" w:cs="Arial"/>
                <w:b/>
                <w:bCs/>
                <w:noProof/>
                <w:sz w:val="24"/>
                <w:szCs w:val="24"/>
              </w:rPr>
              <w:t>Duty 12ID: Duty to Have Risk Escalation Process in Place.</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_Toc211497962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10</w:t>
            </w:r>
            <w:r w:rsidRPr="001024D3">
              <w:rPr>
                <w:rFonts w:ascii="Arial" w:hAnsi="Arial" w:cs="Arial"/>
                <w:noProof/>
                <w:webHidden/>
                <w:sz w:val="24"/>
                <w:szCs w:val="24"/>
              </w:rPr>
              <w:fldChar w:fldCharType="end"/>
            </w:r>
          </w:hyperlink>
        </w:p>
        <w:p w14:paraId="7E1C6450" w14:textId="7773E20E"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3" w:history="1">
            <w:r w:rsidRPr="001024D3">
              <w:rPr>
                <w:rStyle w:val="Hyperlink"/>
                <w:rFonts w:ascii="Arial" w:hAnsi="Arial" w:cs="Arial"/>
                <w:b/>
                <w:bCs/>
                <w:noProof/>
                <w:sz w:val="24"/>
                <w:szCs w:val="24"/>
              </w:rPr>
              <w:t>Duty 12IE: Duty to have arrangements to address severe and recurrent risks.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_Toc211497963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13</w:t>
            </w:r>
            <w:r w:rsidRPr="001024D3">
              <w:rPr>
                <w:rFonts w:ascii="Arial" w:hAnsi="Arial" w:cs="Arial"/>
                <w:noProof/>
                <w:webHidden/>
                <w:sz w:val="24"/>
                <w:szCs w:val="24"/>
              </w:rPr>
              <w:fldChar w:fldCharType="end"/>
            </w:r>
          </w:hyperlink>
        </w:p>
        <w:p w14:paraId="2241425B" w14:textId="1FD075B5"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4" w:history="1">
            <w:r w:rsidRPr="001024D3">
              <w:rPr>
                <w:rStyle w:val="Hyperlink"/>
                <w:rFonts w:ascii="Arial" w:hAnsi="Arial" w:cs="Arial"/>
                <w:b/>
                <w:bCs/>
                <w:noProof/>
                <w:sz w:val="24"/>
                <w:szCs w:val="24"/>
              </w:rPr>
              <w:t>Duty 12IF: Duty to Seek Clinical Advice on Staffing.</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_Toc211497964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15</w:t>
            </w:r>
            <w:r w:rsidRPr="001024D3">
              <w:rPr>
                <w:rFonts w:ascii="Arial" w:hAnsi="Arial" w:cs="Arial"/>
                <w:noProof/>
                <w:webHidden/>
                <w:sz w:val="24"/>
                <w:szCs w:val="24"/>
              </w:rPr>
              <w:fldChar w:fldCharType="end"/>
            </w:r>
          </w:hyperlink>
        </w:p>
        <w:p w14:paraId="3C9B691D" w14:textId="11D1A03C"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5" w:history="1">
            <w:r w:rsidRPr="001024D3">
              <w:rPr>
                <w:rStyle w:val="Hyperlink"/>
                <w:rFonts w:ascii="Arial" w:hAnsi="Arial" w:cs="Arial"/>
                <w:b/>
                <w:bCs/>
                <w:noProof/>
                <w:sz w:val="24"/>
                <w:szCs w:val="24"/>
              </w:rPr>
              <w:t>Duty 12IH: Duty to ensure adequate time given to clinical leaders.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_Toc211497965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18</w:t>
            </w:r>
            <w:r w:rsidRPr="001024D3">
              <w:rPr>
                <w:rFonts w:ascii="Arial" w:hAnsi="Arial" w:cs="Arial"/>
                <w:noProof/>
                <w:webHidden/>
                <w:sz w:val="24"/>
                <w:szCs w:val="24"/>
              </w:rPr>
              <w:fldChar w:fldCharType="end"/>
            </w:r>
          </w:hyperlink>
        </w:p>
        <w:p w14:paraId="311C3F06" w14:textId="494EAF1D"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6" w:history="1">
            <w:r w:rsidRPr="001024D3">
              <w:rPr>
                <w:rStyle w:val="Hyperlink"/>
                <w:rFonts w:ascii="Arial" w:hAnsi="Arial" w:cs="Arial"/>
                <w:b/>
                <w:bCs/>
                <w:noProof/>
                <w:sz w:val="24"/>
                <w:szCs w:val="24"/>
              </w:rPr>
              <w:t>Duty 12II: Duty to ensure appropriate staffing: training of staff.</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_Toc211497966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20</w:t>
            </w:r>
            <w:r w:rsidRPr="001024D3">
              <w:rPr>
                <w:rFonts w:ascii="Arial" w:hAnsi="Arial" w:cs="Arial"/>
                <w:noProof/>
                <w:webHidden/>
                <w:sz w:val="24"/>
                <w:szCs w:val="24"/>
              </w:rPr>
              <w:fldChar w:fldCharType="end"/>
            </w:r>
          </w:hyperlink>
        </w:p>
        <w:p w14:paraId="23AA9994" w14:textId="337BF429"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7" w:history="1">
            <w:r w:rsidRPr="001024D3">
              <w:rPr>
                <w:rStyle w:val="Hyperlink"/>
                <w:rFonts w:ascii="Arial" w:hAnsi="Arial" w:cs="Arial"/>
                <w:b/>
                <w:bCs/>
                <w:noProof/>
                <w:sz w:val="24"/>
                <w:szCs w:val="24"/>
              </w:rPr>
              <w:t>Duty 12IJ: Duty to follow the common staffing method.</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_Toc211497967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22</w:t>
            </w:r>
            <w:r w:rsidRPr="001024D3">
              <w:rPr>
                <w:rFonts w:ascii="Arial" w:hAnsi="Arial" w:cs="Arial"/>
                <w:noProof/>
                <w:webHidden/>
                <w:sz w:val="24"/>
                <w:szCs w:val="24"/>
              </w:rPr>
              <w:fldChar w:fldCharType="end"/>
            </w:r>
          </w:hyperlink>
        </w:p>
        <w:p w14:paraId="62D298C8" w14:textId="3EF4AF90"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8" w:history="1">
            <w:r w:rsidRPr="001024D3">
              <w:rPr>
                <w:rStyle w:val="Hyperlink"/>
                <w:rFonts w:ascii="Arial" w:hAnsi="Arial" w:cs="Arial"/>
                <w:b/>
                <w:bCs/>
                <w:noProof/>
                <w:sz w:val="24"/>
                <w:szCs w:val="24"/>
              </w:rPr>
              <w:t>Duty 12IL: Training and consultation of staff</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_Toc211497968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25</w:t>
            </w:r>
            <w:r w:rsidRPr="001024D3">
              <w:rPr>
                <w:rFonts w:ascii="Arial" w:hAnsi="Arial" w:cs="Arial"/>
                <w:noProof/>
                <w:webHidden/>
                <w:sz w:val="24"/>
                <w:szCs w:val="24"/>
              </w:rPr>
              <w:fldChar w:fldCharType="end"/>
            </w:r>
          </w:hyperlink>
        </w:p>
        <w:p w14:paraId="443C1E93" w14:textId="3741A674" w:rsidR="00005A9E" w:rsidRPr="001024D3" w:rsidRDefault="00005A9E">
          <w:pPr>
            <w:pStyle w:val="TOC1"/>
            <w:tabs>
              <w:tab w:val="right" w:leader="dot" w:pos="15388"/>
            </w:tabs>
            <w:rPr>
              <w:rFonts w:ascii="Arial" w:eastAsiaTheme="minorEastAsia" w:hAnsi="Arial" w:cs="Arial"/>
              <w:noProof/>
              <w:sz w:val="24"/>
              <w:szCs w:val="24"/>
              <w:lang w:eastAsia="en-GB"/>
            </w:rPr>
          </w:pPr>
          <w:hyperlink w:anchor="_Toc211497969" w:history="1">
            <w:r w:rsidRPr="001024D3">
              <w:rPr>
                <w:rStyle w:val="Hyperlink"/>
                <w:rFonts w:ascii="Arial" w:hAnsi="Arial" w:cs="Arial"/>
                <w:b/>
                <w:bCs/>
                <w:noProof/>
                <w:sz w:val="24"/>
                <w:szCs w:val="24"/>
              </w:rPr>
              <w:t>Planning and Securing Services</w:t>
            </w:r>
            <w:r w:rsidRPr="001024D3">
              <w:rPr>
                <w:rFonts w:ascii="Arial" w:hAnsi="Arial" w:cs="Arial"/>
                <w:noProof/>
                <w:webHidden/>
                <w:sz w:val="24"/>
                <w:szCs w:val="24"/>
              </w:rPr>
              <w:tab/>
            </w:r>
            <w:r w:rsidRPr="001024D3">
              <w:rPr>
                <w:rFonts w:ascii="Arial" w:hAnsi="Arial" w:cs="Arial"/>
                <w:noProof/>
                <w:webHidden/>
                <w:sz w:val="24"/>
                <w:szCs w:val="24"/>
              </w:rPr>
              <w:fldChar w:fldCharType="begin"/>
            </w:r>
            <w:r w:rsidRPr="001024D3">
              <w:rPr>
                <w:rFonts w:ascii="Arial" w:hAnsi="Arial" w:cs="Arial"/>
                <w:noProof/>
                <w:webHidden/>
                <w:sz w:val="24"/>
                <w:szCs w:val="24"/>
              </w:rPr>
              <w:instrText xml:space="preserve"> PAGEREF _Toc211497969 \h </w:instrText>
            </w:r>
            <w:r w:rsidRPr="001024D3">
              <w:rPr>
                <w:rFonts w:ascii="Arial" w:hAnsi="Arial" w:cs="Arial"/>
                <w:noProof/>
                <w:webHidden/>
                <w:sz w:val="24"/>
                <w:szCs w:val="24"/>
              </w:rPr>
            </w:r>
            <w:r w:rsidRPr="001024D3">
              <w:rPr>
                <w:rFonts w:ascii="Arial" w:hAnsi="Arial" w:cs="Arial"/>
                <w:noProof/>
                <w:webHidden/>
                <w:sz w:val="24"/>
                <w:szCs w:val="24"/>
              </w:rPr>
              <w:fldChar w:fldCharType="separate"/>
            </w:r>
            <w:r w:rsidRPr="001024D3">
              <w:rPr>
                <w:rFonts w:ascii="Arial" w:hAnsi="Arial" w:cs="Arial"/>
                <w:noProof/>
                <w:webHidden/>
                <w:sz w:val="24"/>
                <w:szCs w:val="24"/>
              </w:rPr>
              <w:t>27</w:t>
            </w:r>
            <w:r w:rsidRPr="001024D3">
              <w:rPr>
                <w:rFonts w:ascii="Arial" w:hAnsi="Arial" w:cs="Arial"/>
                <w:noProof/>
                <w:webHidden/>
                <w:sz w:val="24"/>
                <w:szCs w:val="24"/>
              </w:rPr>
              <w:fldChar w:fldCharType="end"/>
            </w:r>
          </w:hyperlink>
        </w:p>
        <w:p w14:paraId="3F4A71B1" w14:textId="41E83F1E" w:rsidR="00626833" w:rsidRPr="001024D3" w:rsidRDefault="00613BBB" w:rsidP="001B73E9">
          <w:pPr>
            <w:spacing w:after="0"/>
            <w:rPr>
              <w:rFonts w:ascii="Arial" w:hAnsi="Arial" w:cs="Arial"/>
              <w:sz w:val="24"/>
              <w:szCs w:val="24"/>
            </w:rPr>
          </w:pPr>
          <w:r w:rsidRPr="001024D3">
            <w:rPr>
              <w:rFonts w:ascii="Arial" w:hAnsi="Arial" w:cs="Arial"/>
              <w:b/>
              <w:bCs/>
              <w:sz w:val="24"/>
              <w:szCs w:val="24"/>
            </w:rPr>
            <w:fldChar w:fldCharType="end"/>
          </w:r>
        </w:p>
      </w:sdtContent>
    </w:sdt>
    <w:p w14:paraId="14027CEA" w14:textId="77777777" w:rsidR="001D2C2A" w:rsidRPr="001024D3" w:rsidRDefault="001D2C2A" w:rsidP="001D2C2A">
      <w:pPr>
        <w:spacing w:after="0"/>
        <w:rPr>
          <w:rFonts w:ascii="Arial" w:hAnsi="Arial" w:cs="Arial"/>
          <w:b/>
          <w:bCs/>
          <w:sz w:val="24"/>
          <w:szCs w:val="24"/>
        </w:rPr>
      </w:pPr>
      <w:r w:rsidRPr="001024D3">
        <w:rPr>
          <w:rFonts w:ascii="Arial" w:hAnsi="Arial" w:cs="Arial"/>
          <w:b/>
          <w:bCs/>
          <w:sz w:val="24"/>
          <w:szCs w:val="24"/>
        </w:rPr>
        <w:t>Report approval</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3E7ED907" w14:textId="77777777" w:rsidR="001D2C2A" w:rsidRPr="001024D3" w:rsidRDefault="001D2C2A" w:rsidP="001D2C2A">
      <w:pPr>
        <w:pStyle w:val="ListParagraph"/>
        <w:numPr>
          <w:ilvl w:val="0"/>
          <w:numId w:val="26"/>
        </w:numPr>
        <w:spacing w:after="0"/>
        <w:rPr>
          <w:rFonts w:ascii="Arial" w:hAnsi="Arial" w:cs="Arial"/>
          <w:b/>
          <w:bCs/>
          <w:sz w:val="24"/>
          <w:szCs w:val="24"/>
        </w:rPr>
      </w:pPr>
      <w:r w:rsidRPr="001024D3">
        <w:rPr>
          <w:rFonts w:ascii="Arial" w:hAnsi="Arial" w:cs="Arial"/>
          <w:sz w:val="24"/>
          <w:szCs w:val="24"/>
        </w:rPr>
        <w:t>The box below should be completed by the person signing off the report. An electronic signature is acceptable.</w:t>
      </w:r>
      <w:r w:rsidRPr="001024D3">
        <w:rPr>
          <w:rFonts w:ascii="Arial" w:hAnsi="Arial" w:cs="Arial"/>
          <w:sz w:val="24"/>
          <w:szCs w:val="24"/>
        </w:rPr>
        <w:tab/>
      </w:r>
    </w:p>
    <w:tbl>
      <w:tblPr>
        <w:tblStyle w:val="TableGrid"/>
        <w:tblpPr w:leftFromText="180" w:rightFromText="180" w:vertAnchor="text" w:horzAnchor="margin" w:tblpY="7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580"/>
      </w:tblGrid>
      <w:tr w:rsidR="001D2C2A" w:rsidRPr="008945D2" w14:paraId="0327167A" w14:textId="77777777" w:rsidTr="006C7D61">
        <w:trPr>
          <w:trHeight w:val="286"/>
        </w:trPr>
        <w:tc>
          <w:tcPr>
            <w:tcW w:w="4248" w:type="dxa"/>
            <w:shd w:val="clear" w:color="auto" w:fill="A5C9EB" w:themeFill="text2" w:themeFillTint="40"/>
            <w:noWrap/>
            <w:hideMark/>
          </w:tcPr>
          <w:p w14:paraId="64D80887" w14:textId="77777777" w:rsidR="001D2C2A" w:rsidRPr="001024D3" w:rsidRDefault="001D2C2A" w:rsidP="001D2C2A">
            <w:pPr>
              <w:rPr>
                <w:rFonts w:ascii="Arial" w:hAnsi="Arial" w:cs="Arial"/>
                <w:b/>
                <w:bCs/>
                <w:sz w:val="24"/>
                <w:szCs w:val="24"/>
              </w:rPr>
            </w:pPr>
            <w:r w:rsidRPr="001024D3">
              <w:rPr>
                <w:rFonts w:ascii="Arial" w:hAnsi="Arial" w:cs="Arial"/>
                <w:b/>
                <w:bCs/>
                <w:sz w:val="24"/>
                <w:szCs w:val="24"/>
              </w:rPr>
              <w:t>Name of organisation:</w:t>
            </w:r>
          </w:p>
        </w:tc>
        <w:tc>
          <w:tcPr>
            <w:tcW w:w="9580" w:type="dxa"/>
            <w:noWrap/>
            <w:hideMark/>
          </w:tcPr>
          <w:p w14:paraId="4ECBFFF4" w14:textId="519376F2" w:rsidR="001D2C2A" w:rsidRPr="00EA573E" w:rsidRDefault="00EA573E" w:rsidP="001D2C2A">
            <w:pPr>
              <w:rPr>
                <w:rFonts w:ascii="Arial" w:hAnsi="Arial" w:cs="Arial"/>
                <w:b/>
                <w:bCs/>
                <w:sz w:val="24"/>
                <w:szCs w:val="24"/>
              </w:rPr>
            </w:pPr>
            <w:r w:rsidRPr="00EA573E">
              <w:rPr>
                <w:rFonts w:ascii="Arial" w:hAnsi="Arial" w:cs="Arial"/>
                <w:b/>
                <w:bCs/>
                <w:sz w:val="24"/>
                <w:szCs w:val="24"/>
              </w:rPr>
              <w:t>NHS BORDERS</w:t>
            </w:r>
          </w:p>
        </w:tc>
      </w:tr>
      <w:tr w:rsidR="001D2C2A" w:rsidRPr="008945D2" w14:paraId="549F4656" w14:textId="77777777" w:rsidTr="006C7D61">
        <w:trPr>
          <w:trHeight w:val="286"/>
        </w:trPr>
        <w:tc>
          <w:tcPr>
            <w:tcW w:w="4248" w:type="dxa"/>
            <w:shd w:val="clear" w:color="auto" w:fill="A5C9EB" w:themeFill="text2" w:themeFillTint="40"/>
            <w:noWrap/>
            <w:hideMark/>
          </w:tcPr>
          <w:p w14:paraId="0D95E9D7" w14:textId="77777777" w:rsidR="001D2C2A" w:rsidRPr="001024D3" w:rsidRDefault="001D2C2A" w:rsidP="001D2C2A">
            <w:pPr>
              <w:rPr>
                <w:rFonts w:ascii="Arial" w:hAnsi="Arial" w:cs="Arial"/>
                <w:b/>
                <w:bCs/>
                <w:sz w:val="24"/>
                <w:szCs w:val="24"/>
              </w:rPr>
            </w:pPr>
            <w:r w:rsidRPr="001024D3">
              <w:rPr>
                <w:rFonts w:ascii="Arial" w:hAnsi="Arial" w:cs="Arial"/>
                <w:b/>
                <w:bCs/>
                <w:sz w:val="24"/>
                <w:szCs w:val="24"/>
              </w:rPr>
              <w:t>Report authorised by:</w:t>
            </w:r>
          </w:p>
        </w:tc>
        <w:tc>
          <w:tcPr>
            <w:tcW w:w="9580" w:type="dxa"/>
            <w:noWrap/>
            <w:hideMark/>
          </w:tcPr>
          <w:p w14:paraId="4B389454" w14:textId="1A5A1176" w:rsidR="001D2C2A" w:rsidRPr="00EA573E" w:rsidRDefault="00EA573E" w:rsidP="001D2C2A">
            <w:pPr>
              <w:rPr>
                <w:rFonts w:ascii="Arial" w:hAnsi="Arial" w:cs="Arial"/>
                <w:b/>
                <w:bCs/>
                <w:sz w:val="24"/>
                <w:szCs w:val="24"/>
              </w:rPr>
            </w:pPr>
            <w:r w:rsidRPr="00EA573E">
              <w:rPr>
                <w:rFonts w:ascii="Arial" w:hAnsi="Arial" w:cs="Arial"/>
                <w:b/>
                <w:bCs/>
                <w:sz w:val="24"/>
                <w:szCs w:val="24"/>
              </w:rPr>
              <w:t>Sarah Horan</w:t>
            </w:r>
          </w:p>
        </w:tc>
      </w:tr>
      <w:tr w:rsidR="001D2C2A" w:rsidRPr="008945D2" w14:paraId="60BC8A1D" w14:textId="77777777" w:rsidTr="006C7D61">
        <w:trPr>
          <w:trHeight w:val="286"/>
        </w:trPr>
        <w:tc>
          <w:tcPr>
            <w:tcW w:w="4248" w:type="dxa"/>
            <w:shd w:val="clear" w:color="auto" w:fill="A5C9EB" w:themeFill="text2" w:themeFillTint="40"/>
            <w:noWrap/>
            <w:hideMark/>
          </w:tcPr>
          <w:p w14:paraId="7D5A39B0" w14:textId="77777777" w:rsidR="001D2C2A" w:rsidRPr="001024D3" w:rsidRDefault="001D2C2A" w:rsidP="001D2C2A">
            <w:pPr>
              <w:rPr>
                <w:rFonts w:ascii="Arial" w:hAnsi="Arial" w:cs="Arial"/>
                <w:i/>
                <w:iCs/>
                <w:sz w:val="24"/>
                <w:szCs w:val="24"/>
              </w:rPr>
            </w:pPr>
          </w:p>
        </w:tc>
        <w:tc>
          <w:tcPr>
            <w:tcW w:w="9580" w:type="dxa"/>
            <w:noWrap/>
            <w:hideMark/>
          </w:tcPr>
          <w:p w14:paraId="09641D16" w14:textId="6B5C5E1D" w:rsidR="001D2C2A" w:rsidRPr="00EA573E" w:rsidRDefault="00EA573E" w:rsidP="001D2C2A">
            <w:pPr>
              <w:rPr>
                <w:rFonts w:ascii="Arial" w:hAnsi="Arial" w:cs="Arial"/>
                <w:b/>
                <w:bCs/>
                <w:sz w:val="24"/>
                <w:szCs w:val="24"/>
              </w:rPr>
            </w:pPr>
            <w:r w:rsidRPr="00EA573E">
              <w:rPr>
                <w:rFonts w:ascii="Arial" w:hAnsi="Arial" w:cs="Arial"/>
                <w:b/>
                <w:bCs/>
                <w:sz w:val="24"/>
                <w:szCs w:val="24"/>
              </w:rPr>
              <w:t>NMAHP Director</w:t>
            </w:r>
          </w:p>
        </w:tc>
      </w:tr>
      <w:tr w:rsidR="001D2C2A" w:rsidRPr="008945D2" w14:paraId="67F08A67" w14:textId="77777777" w:rsidTr="006C7D61">
        <w:trPr>
          <w:trHeight w:val="286"/>
        </w:trPr>
        <w:tc>
          <w:tcPr>
            <w:tcW w:w="4248" w:type="dxa"/>
            <w:shd w:val="clear" w:color="auto" w:fill="A5C9EB" w:themeFill="text2" w:themeFillTint="40"/>
            <w:noWrap/>
            <w:hideMark/>
          </w:tcPr>
          <w:p w14:paraId="3C0B726C" w14:textId="77777777" w:rsidR="001D2C2A" w:rsidRPr="001024D3" w:rsidRDefault="001D2C2A" w:rsidP="001D2C2A">
            <w:pPr>
              <w:rPr>
                <w:rFonts w:ascii="Arial" w:hAnsi="Arial" w:cs="Arial"/>
                <w:i/>
                <w:iCs/>
                <w:sz w:val="24"/>
                <w:szCs w:val="24"/>
              </w:rPr>
            </w:pPr>
          </w:p>
        </w:tc>
        <w:tc>
          <w:tcPr>
            <w:tcW w:w="9580" w:type="dxa"/>
            <w:noWrap/>
            <w:hideMark/>
          </w:tcPr>
          <w:p w14:paraId="1E3164B1" w14:textId="6E588FD1" w:rsidR="001D2C2A" w:rsidRPr="001024D3" w:rsidRDefault="00B547CB" w:rsidP="001D2C2A">
            <w:pPr>
              <w:rPr>
                <w:rFonts w:ascii="Arial" w:hAnsi="Arial" w:cs="Arial"/>
                <w:i/>
                <w:iCs/>
                <w:sz w:val="24"/>
                <w:szCs w:val="24"/>
              </w:rPr>
            </w:pPr>
            <w:r>
              <w:rPr>
                <w:rFonts w:ascii="Arial" w:hAnsi="Arial" w:cs="Arial"/>
                <w:i/>
                <w:iCs/>
                <w:sz w:val="24"/>
                <w:szCs w:val="24"/>
              </w:rPr>
              <w:t>20 March 2026</w:t>
            </w:r>
          </w:p>
        </w:tc>
      </w:tr>
      <w:tr w:rsidR="001D2C2A" w:rsidRPr="008945D2" w14:paraId="673E5F5C" w14:textId="77777777" w:rsidTr="006C7D61">
        <w:trPr>
          <w:trHeight w:val="286"/>
        </w:trPr>
        <w:tc>
          <w:tcPr>
            <w:tcW w:w="4248" w:type="dxa"/>
            <w:shd w:val="clear" w:color="auto" w:fill="A5C9EB" w:themeFill="text2" w:themeFillTint="40"/>
            <w:noWrap/>
            <w:hideMark/>
          </w:tcPr>
          <w:p w14:paraId="11FA82CA" w14:textId="77777777" w:rsidR="001D2C2A" w:rsidRPr="001024D3" w:rsidRDefault="001D2C2A" w:rsidP="001D2C2A">
            <w:pPr>
              <w:rPr>
                <w:rFonts w:ascii="Arial" w:hAnsi="Arial" w:cs="Arial"/>
                <w:b/>
                <w:bCs/>
                <w:sz w:val="24"/>
                <w:szCs w:val="24"/>
              </w:rPr>
            </w:pPr>
            <w:r w:rsidRPr="001024D3">
              <w:rPr>
                <w:rFonts w:ascii="Arial" w:hAnsi="Arial" w:cs="Arial"/>
                <w:b/>
                <w:bCs/>
                <w:sz w:val="24"/>
                <w:szCs w:val="24"/>
              </w:rPr>
              <w:t>Location where report is published:</w:t>
            </w:r>
          </w:p>
        </w:tc>
        <w:tc>
          <w:tcPr>
            <w:tcW w:w="9580" w:type="dxa"/>
            <w:noWrap/>
            <w:hideMark/>
          </w:tcPr>
          <w:p w14:paraId="52782C0A" w14:textId="64F86F8A" w:rsidR="001D2C2A" w:rsidRPr="001024D3" w:rsidRDefault="001D2C2A" w:rsidP="001D2C2A">
            <w:pPr>
              <w:rPr>
                <w:rFonts w:ascii="Arial" w:hAnsi="Arial" w:cs="Arial"/>
                <w:i/>
                <w:iCs/>
                <w:sz w:val="24"/>
                <w:szCs w:val="24"/>
              </w:rPr>
            </w:pPr>
            <w:r w:rsidRPr="001024D3">
              <w:rPr>
                <w:rFonts w:ascii="Arial" w:hAnsi="Arial" w:cs="Arial"/>
                <w:i/>
                <w:iCs/>
                <w:sz w:val="24"/>
                <w:szCs w:val="24"/>
              </w:rPr>
              <w:t> </w:t>
            </w:r>
            <w:hyperlink r:id="rId9" w:history="1">
              <w:r w:rsidR="00112C87" w:rsidRPr="00112C87">
                <w:rPr>
                  <w:rFonts w:ascii="Calibri" w:eastAsia="Calibri" w:hAnsi="Calibri" w:cs="Times New Roman"/>
                  <w:color w:val="0000FF"/>
                  <w:u w:val="single"/>
                </w:rPr>
                <w:t>nhsborders.scot.nhs.uk/corporate-information/about-the-board/</w:t>
              </w:r>
            </w:hyperlink>
          </w:p>
        </w:tc>
      </w:tr>
    </w:tbl>
    <w:p w14:paraId="6C622443" w14:textId="7711FF36" w:rsidR="001D2C2A" w:rsidRPr="001024D3" w:rsidRDefault="001D2C2A" w:rsidP="001D2C2A">
      <w:pPr>
        <w:pStyle w:val="ListParagraph"/>
        <w:numPr>
          <w:ilvl w:val="0"/>
          <w:numId w:val="26"/>
        </w:numPr>
        <w:spacing w:after="0"/>
        <w:rPr>
          <w:rFonts w:ascii="Arial" w:hAnsi="Arial" w:cs="Arial"/>
          <w:b/>
          <w:bCs/>
          <w:sz w:val="24"/>
          <w:szCs w:val="24"/>
        </w:rPr>
      </w:pPr>
      <w:r w:rsidRPr="001024D3">
        <w:rPr>
          <w:rFonts w:ascii="Arial" w:hAnsi="Arial" w:cs="Arial"/>
          <w:sz w:val="24"/>
          <w:szCs w:val="24"/>
        </w:rPr>
        <w:t>The Act requires the annual reports to be published by relevant organisations. Please enter a hyperlink to the webpage where the report can be found in the boxes below.</w:t>
      </w:r>
    </w:p>
    <w:p w14:paraId="22C31CA2" w14:textId="2C7353C1" w:rsidR="007F2498" w:rsidRPr="001024D3" w:rsidRDefault="001D2C2A" w:rsidP="002069A1">
      <w:pPr>
        <w:pStyle w:val="Heading1"/>
        <w:spacing w:before="0" w:after="0"/>
        <w:rPr>
          <w:rFonts w:ascii="Arial" w:hAnsi="Arial" w:cs="Arial"/>
          <w:b/>
          <w:bCs/>
          <w:color w:val="auto"/>
          <w:sz w:val="24"/>
          <w:szCs w:val="24"/>
        </w:rPr>
      </w:pPr>
      <w:r w:rsidRPr="001024D3">
        <w:rPr>
          <w:rFonts w:ascii="Arial" w:hAnsi="Arial" w:cs="Arial"/>
          <w:sz w:val="24"/>
          <w:szCs w:val="24"/>
        </w:rPr>
        <w:tab/>
      </w:r>
    </w:p>
    <w:p w14:paraId="11349A89" w14:textId="77777777" w:rsidR="000E4631" w:rsidRPr="001024D3" w:rsidRDefault="000E4631" w:rsidP="001024D3">
      <w:pPr>
        <w:rPr>
          <w:rFonts w:ascii="Arial" w:hAnsi="Arial" w:cs="Arial"/>
          <w:b/>
          <w:bCs/>
          <w:sz w:val="24"/>
          <w:szCs w:val="24"/>
        </w:rPr>
      </w:pPr>
    </w:p>
    <w:p w14:paraId="20DE5AAE" w14:textId="77777777" w:rsidR="000E4631" w:rsidRPr="001024D3" w:rsidRDefault="000E4631" w:rsidP="001024D3">
      <w:pPr>
        <w:rPr>
          <w:rFonts w:ascii="Arial" w:hAnsi="Arial" w:cs="Arial"/>
          <w:b/>
          <w:bCs/>
          <w:sz w:val="24"/>
          <w:szCs w:val="24"/>
        </w:rPr>
      </w:pPr>
    </w:p>
    <w:p w14:paraId="58DF9A00" w14:textId="77777777" w:rsidR="000E4631" w:rsidRPr="001024D3" w:rsidRDefault="000E4631" w:rsidP="001024D3">
      <w:pPr>
        <w:rPr>
          <w:rFonts w:ascii="Arial" w:hAnsi="Arial" w:cs="Arial"/>
          <w:b/>
          <w:bCs/>
          <w:sz w:val="24"/>
          <w:szCs w:val="24"/>
        </w:rPr>
      </w:pPr>
    </w:p>
    <w:p w14:paraId="24417EF4" w14:textId="77777777" w:rsidR="000E4631" w:rsidRPr="001024D3" w:rsidRDefault="000E4631" w:rsidP="001024D3">
      <w:pPr>
        <w:rPr>
          <w:rFonts w:ascii="Arial" w:hAnsi="Arial" w:cs="Arial"/>
          <w:b/>
          <w:bCs/>
          <w:sz w:val="24"/>
          <w:szCs w:val="24"/>
        </w:rPr>
      </w:pPr>
    </w:p>
    <w:p w14:paraId="42E3876D" w14:textId="7CA788C5" w:rsidR="00041402" w:rsidRPr="001024D3" w:rsidRDefault="00041402" w:rsidP="002069A1">
      <w:pPr>
        <w:pStyle w:val="Heading1"/>
        <w:spacing w:before="0" w:after="0"/>
        <w:rPr>
          <w:rFonts w:ascii="Arial" w:hAnsi="Arial" w:cs="Arial"/>
          <w:b/>
          <w:bCs/>
          <w:color w:val="auto"/>
          <w:sz w:val="24"/>
          <w:szCs w:val="24"/>
        </w:rPr>
      </w:pPr>
      <w:bookmarkStart w:id="0" w:name="_Toc211497956"/>
      <w:r w:rsidRPr="001024D3">
        <w:rPr>
          <w:rFonts w:ascii="Arial" w:hAnsi="Arial" w:cs="Arial"/>
          <w:b/>
          <w:bCs/>
          <w:color w:val="auto"/>
          <w:sz w:val="24"/>
          <w:szCs w:val="24"/>
        </w:rPr>
        <w:lastRenderedPageBreak/>
        <w:t>GUIDANCE</w:t>
      </w:r>
      <w:r w:rsidR="005830FC" w:rsidRPr="001024D3">
        <w:rPr>
          <w:rFonts w:ascii="Arial" w:hAnsi="Arial" w:cs="Arial"/>
          <w:b/>
          <w:bCs/>
          <w:color w:val="auto"/>
          <w:sz w:val="24"/>
          <w:szCs w:val="24"/>
        </w:rPr>
        <w:t xml:space="preserve"> ON USING THIS TEMPLATE</w:t>
      </w:r>
      <w:bookmarkEnd w:id="0"/>
      <w:r w:rsidR="005830FC" w:rsidRPr="001024D3">
        <w:rPr>
          <w:rFonts w:ascii="Arial" w:hAnsi="Arial" w:cs="Arial"/>
          <w:b/>
          <w:bCs/>
          <w:color w:val="auto"/>
          <w:sz w:val="24"/>
          <w:szCs w:val="24"/>
        </w:rPr>
        <w:t xml:space="preserve"> </w:t>
      </w:r>
    </w:p>
    <w:p w14:paraId="717ABC1B" w14:textId="478396F4" w:rsidR="002A3C1D" w:rsidRPr="001024D3" w:rsidRDefault="00626833" w:rsidP="002069A1">
      <w:pPr>
        <w:spacing w:after="0"/>
        <w:rPr>
          <w:rFonts w:ascii="Arial" w:hAnsi="Arial" w:cs="Arial"/>
          <w:b/>
          <w:bCs/>
          <w:sz w:val="24"/>
          <w:szCs w:val="24"/>
        </w:rPr>
      </w:pPr>
      <w:r w:rsidRPr="001024D3">
        <w:rPr>
          <w:rFonts w:ascii="Arial" w:hAnsi="Arial" w:cs="Arial"/>
          <w:b/>
          <w:bCs/>
          <w:sz w:val="24"/>
          <w:szCs w:val="24"/>
        </w:rPr>
        <w:t>Purpose</w:t>
      </w:r>
    </w:p>
    <w:p w14:paraId="52385C56" w14:textId="56923624" w:rsidR="00844901" w:rsidRPr="001024D3" w:rsidRDefault="0017681D" w:rsidP="00430AEF">
      <w:pPr>
        <w:spacing w:after="0"/>
        <w:rPr>
          <w:rFonts w:ascii="Arial" w:hAnsi="Arial" w:cs="Arial"/>
          <w:sz w:val="24"/>
          <w:szCs w:val="24"/>
        </w:rPr>
      </w:pPr>
      <w:r w:rsidRPr="001024D3">
        <w:rPr>
          <w:rFonts w:ascii="Arial" w:hAnsi="Arial" w:cs="Arial"/>
          <w:sz w:val="24"/>
          <w:szCs w:val="24"/>
        </w:rPr>
        <w:t>T</w:t>
      </w:r>
      <w:r w:rsidR="53081303" w:rsidRPr="001024D3">
        <w:rPr>
          <w:rFonts w:ascii="Arial" w:hAnsi="Arial" w:cs="Arial"/>
          <w:sz w:val="24"/>
          <w:szCs w:val="24"/>
        </w:rPr>
        <w:t>h</w:t>
      </w:r>
      <w:r w:rsidRPr="001024D3">
        <w:rPr>
          <w:rFonts w:ascii="Arial" w:hAnsi="Arial" w:cs="Arial"/>
          <w:sz w:val="24"/>
          <w:szCs w:val="24"/>
        </w:rPr>
        <w:t xml:space="preserve">is guidance has been developed to support relevant organisations in </w:t>
      </w:r>
      <w:r w:rsidR="007C3B7B" w:rsidRPr="001024D3">
        <w:rPr>
          <w:rFonts w:ascii="Arial" w:hAnsi="Arial" w:cs="Arial"/>
          <w:sz w:val="24"/>
          <w:szCs w:val="24"/>
        </w:rPr>
        <w:t xml:space="preserve">the </w:t>
      </w:r>
      <w:r w:rsidRPr="001024D3">
        <w:rPr>
          <w:rFonts w:ascii="Arial" w:hAnsi="Arial" w:cs="Arial"/>
          <w:sz w:val="24"/>
          <w:szCs w:val="24"/>
        </w:rPr>
        <w:t xml:space="preserve">completion of the below template </w:t>
      </w:r>
      <w:r w:rsidR="0075675C" w:rsidRPr="001024D3">
        <w:rPr>
          <w:rFonts w:ascii="Arial" w:hAnsi="Arial" w:cs="Arial"/>
          <w:sz w:val="24"/>
          <w:szCs w:val="24"/>
        </w:rPr>
        <w:t>which will form the</w:t>
      </w:r>
      <w:r w:rsidR="00D432B2" w:rsidRPr="001024D3">
        <w:rPr>
          <w:rFonts w:ascii="Arial" w:hAnsi="Arial" w:cs="Arial"/>
          <w:sz w:val="24"/>
          <w:szCs w:val="24"/>
        </w:rPr>
        <w:t>ir annual report detail</w:t>
      </w:r>
      <w:r w:rsidR="007C3B7B" w:rsidRPr="001024D3">
        <w:rPr>
          <w:rFonts w:ascii="Arial" w:hAnsi="Arial" w:cs="Arial"/>
          <w:sz w:val="24"/>
          <w:szCs w:val="24"/>
        </w:rPr>
        <w:t xml:space="preserve">ing compliance with the requirements of the </w:t>
      </w:r>
      <w:hyperlink r:id="rId10" w:history="1">
        <w:r w:rsidR="007C3B7B" w:rsidRPr="001024D3">
          <w:rPr>
            <w:rStyle w:val="Hyperlink"/>
            <w:rFonts w:ascii="Arial" w:hAnsi="Arial" w:cs="Arial"/>
            <w:sz w:val="24"/>
            <w:szCs w:val="24"/>
          </w:rPr>
          <w:t>Health and Care (Staffing) (Scotland) Act 2019</w:t>
        </w:r>
        <w:r w:rsidR="008574D9" w:rsidRPr="001024D3">
          <w:rPr>
            <w:rStyle w:val="Hyperlink"/>
            <w:rFonts w:ascii="Arial" w:hAnsi="Arial" w:cs="Arial"/>
            <w:sz w:val="24"/>
            <w:szCs w:val="24"/>
          </w:rPr>
          <w:t xml:space="preserve"> (the Act</w:t>
        </w:r>
      </w:hyperlink>
      <w:r w:rsidR="008574D9" w:rsidRPr="001024D3">
        <w:rPr>
          <w:rFonts w:ascii="Arial" w:hAnsi="Arial" w:cs="Arial"/>
          <w:sz w:val="24"/>
          <w:szCs w:val="24"/>
        </w:rPr>
        <w:t>)</w:t>
      </w:r>
      <w:r w:rsidR="002A3C1D" w:rsidRPr="001024D3">
        <w:rPr>
          <w:rFonts w:ascii="Arial" w:hAnsi="Arial" w:cs="Arial"/>
          <w:sz w:val="24"/>
          <w:szCs w:val="24"/>
        </w:rPr>
        <w:t xml:space="preserve">. Completed reports must be returned to </w:t>
      </w:r>
      <w:hyperlink r:id="rId11">
        <w:r w:rsidR="002556E1" w:rsidRPr="001024D3">
          <w:rPr>
            <w:rStyle w:val="Hyperlink"/>
            <w:rFonts w:ascii="Arial" w:hAnsi="Arial" w:cs="Arial"/>
            <w:color w:val="auto"/>
            <w:sz w:val="24"/>
            <w:szCs w:val="24"/>
          </w:rPr>
          <w:t>hcsa@gov.scot</w:t>
        </w:r>
      </w:hyperlink>
      <w:r w:rsidR="00F74FD3" w:rsidRPr="001024D3">
        <w:rPr>
          <w:rFonts w:ascii="Arial" w:hAnsi="Arial" w:cs="Arial"/>
          <w:sz w:val="24"/>
          <w:szCs w:val="24"/>
        </w:rPr>
        <w:t xml:space="preserve"> </w:t>
      </w:r>
      <w:r w:rsidR="002556E1" w:rsidRPr="001024D3">
        <w:rPr>
          <w:rFonts w:ascii="Arial" w:hAnsi="Arial" w:cs="Arial"/>
          <w:sz w:val="24"/>
          <w:szCs w:val="24"/>
        </w:rPr>
        <w:t xml:space="preserve"> </w:t>
      </w:r>
      <w:r w:rsidR="002A3C1D" w:rsidRPr="001024D3">
        <w:rPr>
          <w:rFonts w:ascii="Arial" w:hAnsi="Arial" w:cs="Arial"/>
          <w:sz w:val="24"/>
          <w:szCs w:val="24"/>
        </w:rPr>
        <w:t>by 30 April 202</w:t>
      </w:r>
      <w:r w:rsidR="002556E1" w:rsidRPr="001024D3">
        <w:rPr>
          <w:rFonts w:ascii="Arial" w:hAnsi="Arial" w:cs="Arial"/>
          <w:sz w:val="24"/>
          <w:szCs w:val="24"/>
        </w:rPr>
        <w:t>6</w:t>
      </w:r>
      <w:r w:rsidR="002A3C1D" w:rsidRPr="001024D3">
        <w:rPr>
          <w:rFonts w:ascii="Arial" w:hAnsi="Arial" w:cs="Arial"/>
          <w:sz w:val="24"/>
          <w:szCs w:val="24"/>
        </w:rPr>
        <w:t xml:space="preserve">. </w:t>
      </w:r>
    </w:p>
    <w:p w14:paraId="08895EB3" w14:textId="77777777" w:rsidR="009A2971" w:rsidRPr="001024D3" w:rsidRDefault="009A2971" w:rsidP="002069A1">
      <w:pPr>
        <w:spacing w:after="0"/>
        <w:rPr>
          <w:rFonts w:ascii="Arial" w:hAnsi="Arial" w:cs="Arial"/>
          <w:sz w:val="24"/>
          <w:szCs w:val="24"/>
        </w:rPr>
      </w:pPr>
    </w:p>
    <w:p w14:paraId="6A8C7397" w14:textId="3DD131E2" w:rsidR="00F74FD3" w:rsidRPr="001024D3" w:rsidRDefault="007C7F71" w:rsidP="002069A1">
      <w:pPr>
        <w:spacing w:after="0"/>
        <w:rPr>
          <w:rFonts w:ascii="Arial" w:hAnsi="Arial" w:cs="Arial"/>
          <w:sz w:val="24"/>
          <w:szCs w:val="24"/>
        </w:rPr>
      </w:pPr>
      <w:r w:rsidRPr="001024D3">
        <w:rPr>
          <w:rFonts w:ascii="Arial" w:hAnsi="Arial" w:cs="Arial"/>
          <w:sz w:val="24"/>
          <w:szCs w:val="24"/>
        </w:rPr>
        <w:t xml:space="preserve">Additional resources can be accessed here: </w:t>
      </w:r>
      <w:hyperlink r:id="rId12" w:history="1">
        <w:r w:rsidRPr="001024D3">
          <w:rPr>
            <w:rStyle w:val="Hyperlink"/>
            <w:rFonts w:ascii="Arial" w:hAnsi="Arial" w:cs="Arial"/>
            <w:sz w:val="24"/>
            <w:szCs w:val="24"/>
          </w:rPr>
          <w:t>Health and Care (Staffing) (Scotland) Act 2019: statutory guidance - gov.scot</w:t>
        </w:r>
      </w:hyperlink>
    </w:p>
    <w:p w14:paraId="213E2FCB" w14:textId="77777777" w:rsidR="00F74FD3" w:rsidRPr="001024D3" w:rsidRDefault="00F74FD3" w:rsidP="002069A1">
      <w:pPr>
        <w:spacing w:after="0"/>
        <w:rPr>
          <w:rFonts w:ascii="Arial" w:hAnsi="Arial" w:cs="Arial"/>
          <w:sz w:val="24"/>
          <w:szCs w:val="24"/>
        </w:rPr>
      </w:pPr>
    </w:p>
    <w:p w14:paraId="7AADC669" w14:textId="3035F67F" w:rsidR="002A3C1D" w:rsidRPr="001024D3" w:rsidRDefault="002A3C1D" w:rsidP="002069A1">
      <w:pPr>
        <w:spacing w:after="0"/>
        <w:rPr>
          <w:rFonts w:ascii="Arial" w:hAnsi="Arial" w:cs="Arial"/>
          <w:sz w:val="24"/>
          <w:szCs w:val="24"/>
        </w:rPr>
      </w:pPr>
      <w:r w:rsidRPr="001024D3">
        <w:rPr>
          <w:rFonts w:ascii="Arial" w:hAnsi="Arial" w:cs="Arial"/>
          <w:sz w:val="24"/>
          <w:szCs w:val="24"/>
        </w:rPr>
        <w:t xml:space="preserve">If you require further assistance or have any queries, please contact </w:t>
      </w:r>
      <w:hyperlink r:id="rId13" w:history="1">
        <w:r w:rsidR="002556E1" w:rsidRPr="001024D3">
          <w:rPr>
            <w:rStyle w:val="Hyperlink"/>
            <w:rFonts w:ascii="Arial" w:hAnsi="Arial" w:cs="Arial"/>
            <w:color w:val="auto"/>
            <w:sz w:val="24"/>
            <w:szCs w:val="24"/>
          </w:rPr>
          <w:t>hcsa@gov.scot</w:t>
        </w:r>
      </w:hyperlink>
      <w:r w:rsidRPr="001024D3">
        <w:rPr>
          <w:rFonts w:ascii="Arial" w:hAnsi="Arial" w:cs="Arial"/>
          <w:sz w:val="24"/>
          <w:szCs w:val="24"/>
        </w:rPr>
        <w:t>.</w:t>
      </w:r>
      <w:r w:rsidR="002556E1" w:rsidRPr="001024D3">
        <w:rPr>
          <w:rFonts w:ascii="Arial" w:hAnsi="Arial" w:cs="Arial"/>
          <w:sz w:val="24"/>
          <w:szCs w:val="24"/>
        </w:rPr>
        <w:t xml:space="preserve"> </w:t>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75ACA0FE" w14:textId="43BDF4D6" w:rsidR="002A3C1D" w:rsidRPr="001024D3" w:rsidRDefault="002A3C1D" w:rsidP="002069A1">
      <w:pPr>
        <w:pStyle w:val="Heading2"/>
        <w:spacing w:before="0" w:after="0"/>
        <w:rPr>
          <w:rFonts w:ascii="Arial" w:hAnsi="Arial" w:cs="Arial"/>
          <w:b/>
          <w:bCs/>
          <w:color w:val="auto"/>
          <w:sz w:val="24"/>
          <w:szCs w:val="24"/>
        </w:rPr>
      </w:pPr>
      <w:bookmarkStart w:id="1" w:name="_Toc211497957"/>
      <w:r w:rsidRPr="001024D3">
        <w:rPr>
          <w:rFonts w:ascii="Arial" w:hAnsi="Arial" w:cs="Arial"/>
          <w:b/>
          <w:bCs/>
          <w:color w:val="auto"/>
          <w:sz w:val="24"/>
          <w:szCs w:val="24"/>
        </w:rPr>
        <w:t>Summary</w:t>
      </w:r>
      <w:r w:rsidR="003C5697" w:rsidRPr="001024D3">
        <w:rPr>
          <w:rFonts w:ascii="Arial" w:hAnsi="Arial" w:cs="Arial"/>
          <w:b/>
          <w:bCs/>
          <w:color w:val="auto"/>
          <w:sz w:val="24"/>
          <w:szCs w:val="24"/>
        </w:rPr>
        <w:t xml:space="preserve"> Section</w:t>
      </w:r>
      <w:bookmarkEnd w:id="1"/>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r w:rsidRPr="001024D3">
        <w:rPr>
          <w:rFonts w:ascii="Arial" w:hAnsi="Arial" w:cs="Arial"/>
          <w:b/>
          <w:bCs/>
          <w:color w:val="auto"/>
          <w:sz w:val="24"/>
          <w:szCs w:val="24"/>
        </w:rPr>
        <w:tab/>
      </w:r>
    </w:p>
    <w:p w14:paraId="4D9607D4" w14:textId="46C2B693" w:rsidR="00D96095" w:rsidRPr="001024D3" w:rsidRDefault="002A3C1D"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Th</w:t>
      </w:r>
      <w:r w:rsidR="00C13870" w:rsidRPr="001024D3">
        <w:rPr>
          <w:rFonts w:ascii="Arial" w:hAnsi="Arial" w:cs="Arial"/>
          <w:sz w:val="24"/>
          <w:szCs w:val="24"/>
        </w:rPr>
        <w:t>e summary</w:t>
      </w:r>
      <w:r w:rsidRPr="001024D3">
        <w:rPr>
          <w:rFonts w:ascii="Arial" w:hAnsi="Arial" w:cs="Arial"/>
          <w:sz w:val="24"/>
          <w:szCs w:val="24"/>
        </w:rPr>
        <w:t xml:space="preserve"> asks for an </w:t>
      </w:r>
      <w:r w:rsidR="008F48E6" w:rsidRPr="001024D3">
        <w:rPr>
          <w:rFonts w:ascii="Arial" w:hAnsi="Arial" w:cs="Arial"/>
          <w:sz w:val="24"/>
          <w:szCs w:val="24"/>
        </w:rPr>
        <w:t>overview</w:t>
      </w:r>
      <w:r w:rsidRPr="001024D3">
        <w:rPr>
          <w:rFonts w:ascii="Arial" w:hAnsi="Arial" w:cs="Arial"/>
          <w:sz w:val="24"/>
          <w:szCs w:val="24"/>
        </w:rPr>
        <w:t xml:space="preserve"> of how the relevant organisation has carried out all of the duties and requirements of the Act. This should include all NHS functions provided by all professional disciplines covered under the Act</w:t>
      </w:r>
      <w:r w:rsidR="008B3326" w:rsidRPr="001024D3">
        <w:rPr>
          <w:rFonts w:ascii="Arial" w:hAnsi="Arial" w:cs="Arial"/>
          <w:sz w:val="24"/>
          <w:szCs w:val="24"/>
        </w:rPr>
        <w:t xml:space="preserve">. </w:t>
      </w:r>
      <w:r w:rsidR="003C42E8" w:rsidRPr="001024D3">
        <w:rPr>
          <w:rFonts w:ascii="Arial" w:hAnsi="Arial" w:cs="Arial"/>
          <w:sz w:val="24"/>
          <w:szCs w:val="24"/>
        </w:rPr>
        <w:t xml:space="preserve">You will be asked to provide an assurance level </w:t>
      </w:r>
      <w:r w:rsidR="00ED20E6" w:rsidRPr="001024D3">
        <w:rPr>
          <w:rFonts w:ascii="Arial" w:hAnsi="Arial" w:cs="Arial"/>
          <w:sz w:val="24"/>
          <w:szCs w:val="24"/>
        </w:rPr>
        <w:t xml:space="preserve">in respect of </w:t>
      </w:r>
      <w:r w:rsidR="003C42E8" w:rsidRPr="001024D3">
        <w:rPr>
          <w:rFonts w:ascii="Arial" w:hAnsi="Arial" w:cs="Arial"/>
          <w:sz w:val="24"/>
          <w:szCs w:val="24"/>
        </w:rPr>
        <w:t xml:space="preserve">your overall compliance </w:t>
      </w:r>
      <w:r w:rsidR="005D0F9F" w:rsidRPr="001024D3">
        <w:rPr>
          <w:rFonts w:ascii="Arial" w:hAnsi="Arial" w:cs="Arial"/>
          <w:sz w:val="24"/>
          <w:szCs w:val="24"/>
        </w:rPr>
        <w:t>with</w:t>
      </w:r>
      <w:r w:rsidR="003C42E8" w:rsidRPr="001024D3">
        <w:rPr>
          <w:rFonts w:ascii="Arial" w:hAnsi="Arial" w:cs="Arial"/>
          <w:sz w:val="24"/>
          <w:szCs w:val="24"/>
        </w:rPr>
        <w:t xml:space="preserve"> the Act. </w:t>
      </w:r>
      <w:r w:rsidR="005D0F9F" w:rsidRPr="001024D3">
        <w:rPr>
          <w:rFonts w:ascii="Arial" w:hAnsi="Arial" w:cs="Arial"/>
          <w:sz w:val="24"/>
          <w:szCs w:val="24"/>
        </w:rPr>
        <w:t>Definitions</w:t>
      </w:r>
      <w:r w:rsidR="003C42E8" w:rsidRPr="001024D3">
        <w:rPr>
          <w:rFonts w:ascii="Arial" w:hAnsi="Arial" w:cs="Arial"/>
          <w:sz w:val="24"/>
          <w:szCs w:val="24"/>
        </w:rPr>
        <w:t xml:space="preserve"> for these </w:t>
      </w:r>
      <w:r w:rsidR="00D96095" w:rsidRPr="001024D3">
        <w:rPr>
          <w:rFonts w:ascii="Arial" w:hAnsi="Arial" w:cs="Arial"/>
          <w:sz w:val="24"/>
          <w:szCs w:val="24"/>
        </w:rPr>
        <w:t>assurance</w:t>
      </w:r>
      <w:r w:rsidR="003C42E8" w:rsidRPr="001024D3">
        <w:rPr>
          <w:rFonts w:ascii="Arial" w:hAnsi="Arial" w:cs="Arial"/>
          <w:sz w:val="24"/>
          <w:szCs w:val="24"/>
        </w:rPr>
        <w:t xml:space="preserve"> levels can be </w:t>
      </w:r>
      <w:r w:rsidR="005D0F9F" w:rsidRPr="001024D3">
        <w:rPr>
          <w:rFonts w:ascii="Arial" w:hAnsi="Arial" w:cs="Arial"/>
          <w:sz w:val="24"/>
          <w:szCs w:val="24"/>
        </w:rPr>
        <w:t xml:space="preserve">found at point </w:t>
      </w:r>
      <w:r w:rsidR="008B3326" w:rsidRPr="001024D3">
        <w:rPr>
          <w:rFonts w:ascii="Arial" w:hAnsi="Arial" w:cs="Arial"/>
          <w:sz w:val="24"/>
          <w:szCs w:val="24"/>
        </w:rPr>
        <w:t>s</w:t>
      </w:r>
      <w:r w:rsidR="00D52DCF">
        <w:rPr>
          <w:rFonts w:ascii="Arial" w:hAnsi="Arial" w:cs="Arial"/>
          <w:sz w:val="24"/>
          <w:szCs w:val="24"/>
        </w:rPr>
        <w:t>even</w:t>
      </w:r>
      <w:r w:rsidR="005D0F9F" w:rsidRPr="001024D3">
        <w:rPr>
          <w:rFonts w:ascii="Arial" w:hAnsi="Arial" w:cs="Arial"/>
          <w:sz w:val="24"/>
          <w:szCs w:val="24"/>
        </w:rPr>
        <w:t xml:space="preserve">. </w:t>
      </w:r>
      <w:r w:rsidRPr="001024D3">
        <w:rPr>
          <w:rFonts w:ascii="Arial" w:hAnsi="Arial" w:cs="Arial"/>
          <w:sz w:val="24"/>
          <w:szCs w:val="24"/>
        </w:rPr>
        <w:tab/>
      </w:r>
    </w:p>
    <w:p w14:paraId="7AA928FB" w14:textId="19182026" w:rsidR="002A3C1D" w:rsidRPr="001024D3" w:rsidRDefault="002A3C1D" w:rsidP="002069A1">
      <w:pPr>
        <w:pStyle w:val="ListParagraph"/>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484AEC63" w14:textId="6B33B0BD" w:rsidR="00CC7999" w:rsidRPr="001024D3" w:rsidRDefault="002A3C1D"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 xml:space="preserve">Following receipt, the Scottish Ministers must collate </w:t>
      </w:r>
      <w:r w:rsidR="000C4C4F" w:rsidRPr="001024D3">
        <w:rPr>
          <w:rFonts w:ascii="Arial" w:hAnsi="Arial" w:cs="Arial"/>
          <w:sz w:val="24"/>
          <w:szCs w:val="24"/>
        </w:rPr>
        <w:t>reports from relevant organisations</w:t>
      </w:r>
      <w:r w:rsidRPr="001024D3">
        <w:rPr>
          <w:rFonts w:ascii="Arial" w:hAnsi="Arial" w:cs="Arial"/>
          <w:sz w:val="24"/>
          <w:szCs w:val="24"/>
        </w:rPr>
        <w:t xml:space="preserve"> and lay a combined report before Parliament, along with an accompanying statement setting out how the information will be taken into account in policies for staffing of the health service. To enable this process, the information provided by relevant organisations </w:t>
      </w:r>
      <w:r w:rsidR="006E4E36" w:rsidRPr="001024D3">
        <w:rPr>
          <w:rFonts w:ascii="Arial" w:hAnsi="Arial" w:cs="Arial"/>
          <w:sz w:val="24"/>
          <w:szCs w:val="24"/>
        </w:rPr>
        <w:t xml:space="preserve">should </w:t>
      </w:r>
      <w:r w:rsidRPr="001024D3">
        <w:rPr>
          <w:rFonts w:ascii="Arial" w:hAnsi="Arial" w:cs="Arial"/>
          <w:sz w:val="24"/>
          <w:szCs w:val="24"/>
        </w:rPr>
        <w:t xml:space="preserve">be comprehensive and pertinent to the staffing of the health service. </w:t>
      </w:r>
      <w:r w:rsidR="00F13A72" w:rsidRPr="001024D3">
        <w:rPr>
          <w:rFonts w:ascii="Arial" w:hAnsi="Arial" w:cs="Arial"/>
          <w:sz w:val="24"/>
          <w:szCs w:val="24"/>
        </w:rPr>
        <w:t>T</w:t>
      </w:r>
      <w:r w:rsidR="000C4C4F" w:rsidRPr="001024D3">
        <w:rPr>
          <w:rFonts w:ascii="Arial" w:hAnsi="Arial" w:cs="Arial"/>
          <w:sz w:val="24"/>
          <w:szCs w:val="24"/>
        </w:rPr>
        <w:t xml:space="preserve">o enable this, </w:t>
      </w:r>
      <w:r w:rsidR="00F13A72" w:rsidRPr="001024D3">
        <w:rPr>
          <w:rFonts w:ascii="Arial" w:hAnsi="Arial" w:cs="Arial"/>
          <w:sz w:val="24"/>
          <w:szCs w:val="24"/>
        </w:rPr>
        <w:t>p</w:t>
      </w:r>
      <w:r w:rsidRPr="001024D3">
        <w:rPr>
          <w:rFonts w:ascii="Arial" w:hAnsi="Arial" w:cs="Arial"/>
          <w:sz w:val="24"/>
          <w:szCs w:val="24"/>
        </w:rPr>
        <w:t xml:space="preserve">lease complete the questions </w:t>
      </w:r>
      <w:r w:rsidR="000C4C4F" w:rsidRPr="001024D3">
        <w:rPr>
          <w:rFonts w:ascii="Arial" w:hAnsi="Arial" w:cs="Arial"/>
          <w:sz w:val="24"/>
          <w:szCs w:val="24"/>
        </w:rPr>
        <w:t xml:space="preserve">contained in the reporting template </w:t>
      </w:r>
      <w:r w:rsidRPr="001024D3">
        <w:rPr>
          <w:rFonts w:ascii="Arial" w:hAnsi="Arial" w:cs="Arial"/>
          <w:sz w:val="24"/>
          <w:szCs w:val="24"/>
        </w:rPr>
        <w:t>in</w:t>
      </w:r>
      <w:r w:rsidR="000C4C4F" w:rsidRPr="001024D3">
        <w:rPr>
          <w:rFonts w:ascii="Arial" w:hAnsi="Arial" w:cs="Arial"/>
          <w:sz w:val="24"/>
          <w:szCs w:val="24"/>
        </w:rPr>
        <w:t xml:space="preserve"> sufficient</w:t>
      </w:r>
      <w:r w:rsidRPr="001024D3">
        <w:rPr>
          <w:rFonts w:ascii="Arial" w:hAnsi="Arial" w:cs="Arial"/>
          <w:sz w:val="24"/>
          <w:szCs w:val="24"/>
        </w:rPr>
        <w:t xml:space="preserve"> detail, setting out the key achievements, outcomes, </w:t>
      </w:r>
      <w:r w:rsidR="00B547CB" w:rsidRPr="001024D3">
        <w:rPr>
          <w:rFonts w:ascii="Arial" w:hAnsi="Arial" w:cs="Arial"/>
          <w:sz w:val="24"/>
          <w:szCs w:val="24"/>
        </w:rPr>
        <w:t>learning,</w:t>
      </w:r>
      <w:r w:rsidRPr="001024D3">
        <w:rPr>
          <w:rFonts w:ascii="Arial" w:hAnsi="Arial" w:cs="Arial"/>
          <w:sz w:val="24"/>
          <w:szCs w:val="24"/>
        </w:rPr>
        <w:t xml:space="preserve"> and risks and how this information has been used to inform workforce planning at the local</w:t>
      </w:r>
      <w:r w:rsidR="00996C73" w:rsidRPr="001024D3">
        <w:rPr>
          <w:rFonts w:ascii="Arial" w:hAnsi="Arial" w:cs="Arial"/>
          <w:sz w:val="24"/>
          <w:szCs w:val="24"/>
        </w:rPr>
        <w:t xml:space="preserve"> </w:t>
      </w:r>
      <w:r w:rsidR="0064430C" w:rsidRPr="001024D3">
        <w:rPr>
          <w:rFonts w:ascii="Arial" w:hAnsi="Arial" w:cs="Arial"/>
          <w:sz w:val="24"/>
          <w:szCs w:val="24"/>
        </w:rPr>
        <w:t>level.</w:t>
      </w:r>
      <w:r w:rsidR="0064430C" w:rsidRPr="001024D3">
        <w:rPr>
          <w:rFonts w:ascii="Arial" w:hAnsi="Arial" w:cs="Arial"/>
          <w:sz w:val="24"/>
          <w:szCs w:val="24"/>
        </w:rPr>
        <w:tab/>
      </w:r>
    </w:p>
    <w:p w14:paraId="23B9A839" w14:textId="77777777" w:rsidR="002C2EAA" w:rsidRPr="001024D3" w:rsidRDefault="002C2EAA" w:rsidP="002069A1">
      <w:pPr>
        <w:spacing w:after="0"/>
        <w:rPr>
          <w:rFonts w:ascii="Arial" w:hAnsi="Arial" w:cs="Arial"/>
          <w:sz w:val="24"/>
          <w:szCs w:val="24"/>
        </w:rPr>
      </w:pPr>
    </w:p>
    <w:p w14:paraId="49FA8D39" w14:textId="7B346DE0" w:rsidR="00D833C7" w:rsidRPr="001024D3" w:rsidRDefault="00AB43D6" w:rsidP="002069A1">
      <w:pPr>
        <w:pStyle w:val="ListParagraph"/>
        <w:spacing w:after="0"/>
        <w:outlineLvl w:val="1"/>
        <w:rPr>
          <w:rFonts w:ascii="Arial" w:hAnsi="Arial" w:cs="Arial"/>
          <w:b/>
          <w:bCs/>
          <w:sz w:val="24"/>
          <w:szCs w:val="24"/>
        </w:rPr>
      </w:pPr>
      <w:bookmarkStart w:id="2" w:name="_Toc211497958"/>
      <w:r w:rsidRPr="001024D3">
        <w:rPr>
          <w:rFonts w:ascii="Arial" w:hAnsi="Arial" w:cs="Arial"/>
          <w:b/>
          <w:bCs/>
          <w:sz w:val="24"/>
          <w:szCs w:val="24"/>
        </w:rPr>
        <w:t>Individual duties / requirements</w:t>
      </w:r>
      <w:bookmarkEnd w:id="2"/>
      <w:r w:rsidRPr="001024D3">
        <w:rPr>
          <w:rFonts w:ascii="Arial" w:hAnsi="Arial" w:cs="Arial"/>
          <w:b/>
          <w:bCs/>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p>
    <w:p w14:paraId="6DF4917E" w14:textId="7CEDCDBC" w:rsidR="002A3C1D" w:rsidRPr="001024D3" w:rsidRDefault="002A3C1D" w:rsidP="002069A1">
      <w:pPr>
        <w:pStyle w:val="ListParagraph"/>
        <w:spacing w:after="0"/>
        <w:rPr>
          <w:rFonts w:ascii="Arial" w:hAnsi="Arial" w:cs="Arial"/>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4F3636F" w14:textId="01ACFA95" w:rsidR="00142C80" w:rsidRPr="001024D3" w:rsidRDefault="000C4C4F">
      <w:pPr>
        <w:pStyle w:val="ListParagraph"/>
        <w:numPr>
          <w:ilvl w:val="0"/>
          <w:numId w:val="26"/>
        </w:numPr>
        <w:spacing w:after="0"/>
        <w:rPr>
          <w:rFonts w:ascii="Arial" w:hAnsi="Arial" w:cs="Arial"/>
          <w:sz w:val="24"/>
          <w:szCs w:val="24"/>
        </w:rPr>
      </w:pPr>
      <w:r w:rsidRPr="001024D3">
        <w:rPr>
          <w:rFonts w:ascii="Arial" w:hAnsi="Arial" w:cs="Arial"/>
          <w:sz w:val="24"/>
          <w:szCs w:val="24"/>
        </w:rPr>
        <w:t>Foll</w:t>
      </w:r>
      <w:r w:rsidR="00946D87" w:rsidRPr="001024D3">
        <w:rPr>
          <w:rFonts w:ascii="Arial" w:hAnsi="Arial" w:cs="Arial"/>
          <w:sz w:val="24"/>
          <w:szCs w:val="24"/>
        </w:rPr>
        <w:t>owing</w:t>
      </w:r>
      <w:r w:rsidRPr="001024D3">
        <w:rPr>
          <w:rFonts w:ascii="Arial" w:hAnsi="Arial" w:cs="Arial"/>
          <w:sz w:val="24"/>
          <w:szCs w:val="24"/>
        </w:rPr>
        <w:t xml:space="preserve"> </w:t>
      </w:r>
      <w:r w:rsidR="00CC7999" w:rsidRPr="001024D3">
        <w:rPr>
          <w:rFonts w:ascii="Arial" w:hAnsi="Arial" w:cs="Arial"/>
          <w:sz w:val="24"/>
          <w:szCs w:val="24"/>
        </w:rPr>
        <w:t xml:space="preserve">the summary section, the template </w:t>
      </w:r>
      <w:r w:rsidR="00946D87" w:rsidRPr="001024D3">
        <w:rPr>
          <w:rFonts w:ascii="Arial" w:hAnsi="Arial" w:cs="Arial"/>
          <w:sz w:val="24"/>
          <w:szCs w:val="24"/>
        </w:rPr>
        <w:t>seeks detail on</w:t>
      </w:r>
      <w:r w:rsidR="00CC7999" w:rsidRPr="001024D3">
        <w:rPr>
          <w:rFonts w:ascii="Arial" w:hAnsi="Arial" w:cs="Arial"/>
          <w:sz w:val="24"/>
          <w:szCs w:val="24"/>
        </w:rPr>
        <w:t xml:space="preserve"> individual duties/requirements of the Act</w:t>
      </w:r>
      <w:r w:rsidR="00946D87" w:rsidRPr="001024D3">
        <w:rPr>
          <w:rFonts w:ascii="Arial" w:hAnsi="Arial" w:cs="Arial"/>
          <w:sz w:val="24"/>
          <w:szCs w:val="24"/>
        </w:rPr>
        <w:t xml:space="preserve"> in turn</w:t>
      </w:r>
      <w:r w:rsidR="00CC7999" w:rsidRPr="001024D3">
        <w:rPr>
          <w:rFonts w:ascii="Arial" w:hAnsi="Arial" w:cs="Arial"/>
          <w:sz w:val="24"/>
          <w:szCs w:val="24"/>
        </w:rPr>
        <w:t xml:space="preserve">, asking relevant organisations to provide an assessment of compliance, and to provide </w:t>
      </w:r>
      <w:r w:rsidR="00EE465A" w:rsidRPr="001024D3">
        <w:rPr>
          <w:rFonts w:ascii="Arial" w:hAnsi="Arial" w:cs="Arial"/>
          <w:sz w:val="24"/>
          <w:szCs w:val="24"/>
        </w:rPr>
        <w:t>details.</w:t>
      </w:r>
      <w:r w:rsidR="00CC7999" w:rsidRPr="001024D3">
        <w:rPr>
          <w:rFonts w:ascii="Arial" w:hAnsi="Arial" w:cs="Arial"/>
          <w:sz w:val="24"/>
          <w:szCs w:val="24"/>
        </w:rPr>
        <w:t xml:space="preserve"> Again, this should include all NHS functions, provided by all professional disciplines covered under the Act</w:t>
      </w:r>
      <w:r w:rsidR="00F13A72" w:rsidRPr="001024D3">
        <w:rPr>
          <w:rFonts w:ascii="Arial" w:hAnsi="Arial" w:cs="Arial"/>
          <w:sz w:val="24"/>
          <w:szCs w:val="24"/>
        </w:rPr>
        <w:t>.</w:t>
      </w:r>
      <w:r w:rsidR="00CC7999" w:rsidRPr="001024D3">
        <w:rPr>
          <w:rFonts w:ascii="Arial" w:hAnsi="Arial" w:cs="Arial"/>
          <w:sz w:val="24"/>
          <w:szCs w:val="24"/>
        </w:rPr>
        <w:t xml:space="preserve"> Relevant organisations should provide detail to explain the assurance level </w:t>
      </w:r>
      <w:r w:rsidR="00946D87" w:rsidRPr="001024D3">
        <w:rPr>
          <w:rFonts w:ascii="Arial" w:hAnsi="Arial" w:cs="Arial"/>
          <w:sz w:val="24"/>
          <w:szCs w:val="24"/>
        </w:rPr>
        <w:t xml:space="preserve">in respect of the </w:t>
      </w:r>
      <w:r w:rsidR="009325DA" w:rsidRPr="001024D3">
        <w:rPr>
          <w:rFonts w:ascii="Arial" w:hAnsi="Arial" w:cs="Arial"/>
          <w:sz w:val="24"/>
          <w:szCs w:val="24"/>
        </w:rPr>
        <w:t xml:space="preserve">Duty, </w:t>
      </w:r>
      <w:r w:rsidR="00CC7999" w:rsidRPr="001024D3">
        <w:rPr>
          <w:rFonts w:ascii="Arial" w:hAnsi="Arial" w:cs="Arial"/>
          <w:sz w:val="24"/>
          <w:szCs w:val="24"/>
        </w:rPr>
        <w:t xml:space="preserve">detailing evidence of compliance where appropriate, or gaps and areas of ongoing focus. </w:t>
      </w:r>
    </w:p>
    <w:p w14:paraId="0DA10363" w14:textId="77777777" w:rsidR="00142C80" w:rsidRPr="001024D3" w:rsidRDefault="00142C80" w:rsidP="00142C80">
      <w:pPr>
        <w:pStyle w:val="ListParagraph"/>
        <w:spacing w:after="0"/>
        <w:rPr>
          <w:rFonts w:ascii="Arial" w:hAnsi="Arial" w:cs="Arial"/>
          <w:sz w:val="24"/>
          <w:szCs w:val="24"/>
        </w:rPr>
      </w:pPr>
    </w:p>
    <w:p w14:paraId="11EF274D" w14:textId="025B2AA2" w:rsidR="003071F8" w:rsidRPr="001024D3" w:rsidRDefault="009325DA" w:rsidP="002069A1">
      <w:pPr>
        <w:pStyle w:val="ListParagraph"/>
        <w:spacing w:after="0"/>
        <w:rPr>
          <w:rFonts w:ascii="Arial" w:hAnsi="Arial" w:cs="Arial"/>
          <w:sz w:val="24"/>
          <w:szCs w:val="24"/>
        </w:rPr>
      </w:pPr>
      <w:r w:rsidRPr="001024D3">
        <w:rPr>
          <w:rFonts w:ascii="Arial" w:hAnsi="Arial" w:cs="Arial"/>
          <w:sz w:val="24"/>
          <w:szCs w:val="24"/>
        </w:rPr>
        <w:t>Evidence could</w:t>
      </w:r>
      <w:r w:rsidR="00EA62E8" w:rsidRPr="001024D3">
        <w:rPr>
          <w:rFonts w:ascii="Arial" w:hAnsi="Arial" w:cs="Arial"/>
          <w:sz w:val="24"/>
          <w:szCs w:val="24"/>
        </w:rPr>
        <w:t>, for example, include</w:t>
      </w:r>
      <w:r w:rsidR="00CC7999" w:rsidRPr="001024D3">
        <w:rPr>
          <w:rFonts w:ascii="Arial" w:hAnsi="Arial" w:cs="Arial"/>
          <w:sz w:val="24"/>
          <w:szCs w:val="24"/>
        </w:rPr>
        <w:t xml:space="preserve"> details of the organisational structures, systems and/or processes being used</w:t>
      </w:r>
      <w:r w:rsidR="00142C80" w:rsidRPr="001024D3">
        <w:rPr>
          <w:rFonts w:ascii="Arial" w:hAnsi="Arial" w:cs="Arial"/>
          <w:sz w:val="24"/>
          <w:szCs w:val="24"/>
        </w:rPr>
        <w:t xml:space="preserve">. </w:t>
      </w:r>
    </w:p>
    <w:p w14:paraId="6F26B5A0" w14:textId="3F50984A" w:rsidR="00CC7999" w:rsidRPr="001024D3" w:rsidRDefault="00CC7999" w:rsidP="002069A1">
      <w:pPr>
        <w:pStyle w:val="ListParagraph"/>
        <w:spacing w:after="0"/>
        <w:rPr>
          <w:rFonts w:ascii="Arial" w:hAnsi="Arial" w:cs="Arial"/>
          <w:sz w:val="24"/>
          <w:szCs w:val="24"/>
        </w:rPr>
      </w:pPr>
      <w:r w:rsidRPr="001024D3">
        <w:rPr>
          <w:rFonts w:ascii="Arial" w:hAnsi="Arial" w:cs="Arial"/>
          <w:sz w:val="24"/>
          <w:szCs w:val="24"/>
        </w:rPr>
        <w:tab/>
      </w:r>
    </w:p>
    <w:p w14:paraId="2B06D5BB" w14:textId="32C3A71C" w:rsidR="00B0741E" w:rsidRPr="001024D3" w:rsidRDefault="003071F8"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lastRenderedPageBreak/>
        <w:t>The duty description contains the legislative wording of the Act</w:t>
      </w:r>
      <w:r w:rsidR="00142C80" w:rsidRPr="001024D3">
        <w:rPr>
          <w:rFonts w:ascii="Arial" w:hAnsi="Arial" w:cs="Arial"/>
          <w:sz w:val="24"/>
          <w:szCs w:val="24"/>
        </w:rPr>
        <w:t xml:space="preserve">, outlining the duty requirements. </w:t>
      </w:r>
    </w:p>
    <w:p w14:paraId="721FE6C6" w14:textId="25C7702A" w:rsidR="00CC7999" w:rsidRPr="001024D3" w:rsidRDefault="00CC7999" w:rsidP="002069A1">
      <w:pPr>
        <w:pStyle w:val="ListParagraph"/>
        <w:spacing w:after="0"/>
        <w:rPr>
          <w:rFonts w:ascii="Arial" w:hAnsi="Arial" w:cs="Arial"/>
          <w:sz w:val="24"/>
          <w:szCs w:val="24"/>
        </w:rPr>
      </w:pPr>
      <w:r w:rsidRPr="001024D3">
        <w:rPr>
          <w:rFonts w:ascii="Arial" w:hAnsi="Arial" w:cs="Arial"/>
          <w:sz w:val="24"/>
          <w:szCs w:val="24"/>
        </w:rPr>
        <w:tab/>
      </w:r>
    </w:p>
    <w:p w14:paraId="3ED817AB" w14:textId="2C61C5CC" w:rsidR="00CC7999" w:rsidRPr="001024D3" w:rsidRDefault="00B15302"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As outlined at paragraph 3, t</w:t>
      </w:r>
      <w:r w:rsidR="00AB43D6" w:rsidRPr="001024D3">
        <w:rPr>
          <w:rFonts w:ascii="Arial" w:hAnsi="Arial" w:cs="Arial"/>
          <w:sz w:val="24"/>
          <w:szCs w:val="24"/>
        </w:rPr>
        <w:t>h</w:t>
      </w:r>
      <w:r w:rsidR="00EA62E8" w:rsidRPr="001024D3">
        <w:rPr>
          <w:rFonts w:ascii="Arial" w:hAnsi="Arial" w:cs="Arial"/>
          <w:sz w:val="24"/>
          <w:szCs w:val="24"/>
        </w:rPr>
        <w:t>e</w:t>
      </w:r>
      <w:r w:rsidR="00AB43D6" w:rsidRPr="001024D3">
        <w:rPr>
          <w:rFonts w:ascii="Arial" w:hAnsi="Arial" w:cs="Arial"/>
          <w:sz w:val="24"/>
          <w:szCs w:val="24"/>
        </w:rPr>
        <w:t xml:space="preserve"> template </w:t>
      </w:r>
      <w:r w:rsidRPr="001024D3">
        <w:rPr>
          <w:rFonts w:ascii="Arial" w:hAnsi="Arial" w:cs="Arial"/>
          <w:sz w:val="24"/>
          <w:szCs w:val="24"/>
        </w:rPr>
        <w:t xml:space="preserve">requests </w:t>
      </w:r>
      <w:r w:rsidR="00AB43D6" w:rsidRPr="001024D3">
        <w:rPr>
          <w:rFonts w:ascii="Arial" w:hAnsi="Arial" w:cs="Arial"/>
          <w:sz w:val="24"/>
          <w:szCs w:val="24"/>
        </w:rPr>
        <w:t xml:space="preserve">an overall level of assurance </w:t>
      </w:r>
      <w:r w:rsidRPr="001024D3">
        <w:rPr>
          <w:rFonts w:ascii="Arial" w:hAnsi="Arial" w:cs="Arial"/>
          <w:sz w:val="24"/>
          <w:szCs w:val="24"/>
        </w:rPr>
        <w:t xml:space="preserve">with regard to </w:t>
      </w:r>
      <w:r w:rsidR="00AB43D6" w:rsidRPr="001024D3">
        <w:rPr>
          <w:rFonts w:ascii="Arial" w:hAnsi="Arial" w:cs="Arial"/>
          <w:sz w:val="24"/>
          <w:szCs w:val="24"/>
        </w:rPr>
        <w:t>the relevant organisation's compliance with the Act/Duties, using the assurance categories as detailed below</w:t>
      </w:r>
      <w:r w:rsidRPr="001024D3">
        <w:rPr>
          <w:rFonts w:ascii="Arial" w:hAnsi="Arial" w:cs="Arial"/>
          <w:sz w:val="24"/>
          <w:szCs w:val="24"/>
        </w:rPr>
        <w:t>:</w:t>
      </w:r>
      <w:r w:rsidR="00AB43D6" w:rsidRPr="001024D3">
        <w:rPr>
          <w:rFonts w:ascii="Arial" w:hAnsi="Arial" w:cs="Arial"/>
          <w:sz w:val="24"/>
          <w:szCs w:val="24"/>
        </w:rPr>
        <w:tab/>
      </w:r>
    </w:p>
    <w:p w14:paraId="735CFC4B" w14:textId="77777777" w:rsidR="00CC7999" w:rsidRPr="001024D3" w:rsidRDefault="00CC7999" w:rsidP="002069A1">
      <w:pPr>
        <w:pStyle w:val="ListParagraph"/>
        <w:spacing w:after="0"/>
        <w:rPr>
          <w:rFonts w:ascii="Arial" w:hAnsi="Arial" w:cs="Arial"/>
          <w:sz w:val="24"/>
          <w:szCs w:val="24"/>
        </w:rPr>
      </w:pP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483"/>
        <w:gridCol w:w="4617"/>
      </w:tblGrid>
      <w:tr w:rsidR="003C5697" w:rsidRPr="008945D2" w14:paraId="5D16F9E2" w14:textId="77777777" w:rsidTr="001024D3">
        <w:trPr>
          <w:trHeight w:val="480"/>
          <w:jc w:val="center"/>
        </w:trPr>
        <w:tc>
          <w:tcPr>
            <w:tcW w:w="1182" w:type="pct"/>
            <w:shd w:val="clear" w:color="auto" w:fill="A5C9EB" w:themeFill="text2" w:themeFillTint="40"/>
            <w:noWrap/>
            <w:vAlign w:val="center"/>
            <w:hideMark/>
          </w:tcPr>
          <w:p w14:paraId="4CFA15D2" w14:textId="77777777" w:rsidR="00CC7999" w:rsidRPr="001024D3" w:rsidRDefault="00CC7999" w:rsidP="002069A1">
            <w:pPr>
              <w:spacing w:after="0"/>
              <w:rPr>
                <w:rFonts w:ascii="Arial" w:hAnsi="Arial" w:cs="Arial"/>
                <w:sz w:val="24"/>
                <w:szCs w:val="24"/>
              </w:rPr>
            </w:pPr>
            <w:r w:rsidRPr="001024D3">
              <w:rPr>
                <w:rFonts w:ascii="Arial" w:hAnsi="Arial" w:cs="Arial"/>
                <w:b/>
                <w:bCs/>
                <w:sz w:val="24"/>
                <w:szCs w:val="24"/>
              </w:rPr>
              <w:t>Level of assurance</w:t>
            </w:r>
          </w:p>
        </w:tc>
        <w:tc>
          <w:tcPr>
            <w:tcW w:w="2230" w:type="pct"/>
            <w:shd w:val="clear" w:color="auto" w:fill="A5C9EB" w:themeFill="text2" w:themeFillTint="40"/>
            <w:noWrap/>
            <w:vAlign w:val="center"/>
            <w:hideMark/>
          </w:tcPr>
          <w:p w14:paraId="3123E4AB" w14:textId="77777777" w:rsidR="00CC7999" w:rsidRPr="001024D3" w:rsidRDefault="00CC7999" w:rsidP="002069A1">
            <w:pPr>
              <w:spacing w:after="0"/>
              <w:rPr>
                <w:rFonts w:ascii="Arial" w:hAnsi="Arial" w:cs="Arial"/>
                <w:sz w:val="24"/>
                <w:szCs w:val="24"/>
              </w:rPr>
            </w:pPr>
            <w:r w:rsidRPr="001024D3">
              <w:rPr>
                <w:rFonts w:ascii="Arial" w:hAnsi="Arial" w:cs="Arial"/>
                <w:b/>
                <w:bCs/>
                <w:sz w:val="24"/>
                <w:szCs w:val="24"/>
              </w:rPr>
              <w:t>System adequacy</w:t>
            </w:r>
          </w:p>
        </w:tc>
        <w:tc>
          <w:tcPr>
            <w:tcW w:w="1588" w:type="pct"/>
            <w:shd w:val="clear" w:color="auto" w:fill="A5C9EB" w:themeFill="text2" w:themeFillTint="40"/>
            <w:noWrap/>
            <w:vAlign w:val="center"/>
            <w:hideMark/>
          </w:tcPr>
          <w:p w14:paraId="4908439F" w14:textId="77777777" w:rsidR="00CC7999" w:rsidRPr="001024D3" w:rsidRDefault="00CC7999" w:rsidP="002069A1">
            <w:pPr>
              <w:spacing w:after="0"/>
              <w:rPr>
                <w:rFonts w:ascii="Arial" w:hAnsi="Arial" w:cs="Arial"/>
                <w:sz w:val="24"/>
                <w:szCs w:val="24"/>
              </w:rPr>
            </w:pPr>
            <w:r w:rsidRPr="001024D3">
              <w:rPr>
                <w:rFonts w:ascii="Arial" w:hAnsi="Arial" w:cs="Arial"/>
                <w:b/>
                <w:bCs/>
                <w:sz w:val="24"/>
                <w:szCs w:val="24"/>
              </w:rPr>
              <w:t>Controls</w:t>
            </w:r>
          </w:p>
        </w:tc>
      </w:tr>
      <w:tr w:rsidR="003C5697" w:rsidRPr="008945D2" w14:paraId="7F60B8A8" w14:textId="77777777" w:rsidTr="001024D3">
        <w:trPr>
          <w:trHeight w:val="912"/>
          <w:jc w:val="center"/>
        </w:trPr>
        <w:tc>
          <w:tcPr>
            <w:tcW w:w="1182" w:type="pct"/>
            <w:shd w:val="clear" w:color="auto" w:fill="4EA72E" w:themeFill="accent6"/>
            <w:noWrap/>
            <w:vAlign w:val="center"/>
            <w:hideMark/>
          </w:tcPr>
          <w:p w14:paraId="557D4C1C"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Substantial assurance</w:t>
            </w:r>
          </w:p>
        </w:tc>
        <w:tc>
          <w:tcPr>
            <w:tcW w:w="2230" w:type="pct"/>
            <w:hideMark/>
          </w:tcPr>
          <w:p w14:paraId="42DDB56C"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A sound system of governance, risk management and control exists, with internal controls operating effectively and being consistently applied to support the achievement of objectives in the area audited.</w:t>
            </w:r>
          </w:p>
        </w:tc>
        <w:tc>
          <w:tcPr>
            <w:tcW w:w="1588" w:type="pct"/>
            <w:hideMark/>
          </w:tcPr>
          <w:p w14:paraId="4E85D59D"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Controls are applied continuously or with only minor lapses.</w:t>
            </w:r>
          </w:p>
        </w:tc>
      </w:tr>
      <w:tr w:rsidR="003C5697" w:rsidRPr="008945D2" w14:paraId="7752A613" w14:textId="77777777" w:rsidTr="001024D3">
        <w:trPr>
          <w:trHeight w:val="1084"/>
          <w:jc w:val="center"/>
        </w:trPr>
        <w:tc>
          <w:tcPr>
            <w:tcW w:w="1182" w:type="pct"/>
            <w:shd w:val="clear" w:color="auto" w:fill="FFFF00"/>
            <w:noWrap/>
            <w:vAlign w:val="center"/>
            <w:hideMark/>
          </w:tcPr>
          <w:p w14:paraId="3C98EFF4"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Reasonable assurance</w:t>
            </w:r>
          </w:p>
        </w:tc>
        <w:tc>
          <w:tcPr>
            <w:tcW w:w="2230" w:type="pct"/>
            <w:hideMark/>
          </w:tcPr>
          <w:p w14:paraId="523A4545" w14:textId="1252B387" w:rsidR="00CC7999" w:rsidRPr="001024D3" w:rsidRDefault="00CC7999" w:rsidP="002069A1">
            <w:pPr>
              <w:spacing w:after="0"/>
              <w:rPr>
                <w:rFonts w:ascii="Arial" w:hAnsi="Arial" w:cs="Arial"/>
                <w:sz w:val="24"/>
                <w:szCs w:val="24"/>
              </w:rPr>
            </w:pPr>
            <w:r w:rsidRPr="001024D3">
              <w:rPr>
                <w:rFonts w:ascii="Arial" w:hAnsi="Arial" w:cs="Arial"/>
                <w:sz w:val="24"/>
                <w:szCs w:val="24"/>
              </w:rPr>
              <w:t xml:space="preserve">There is a generally sound system of governance, risk </w:t>
            </w:r>
            <w:r w:rsidR="00C878BB" w:rsidRPr="001024D3">
              <w:rPr>
                <w:rFonts w:ascii="Arial" w:hAnsi="Arial" w:cs="Arial"/>
                <w:sz w:val="24"/>
                <w:szCs w:val="24"/>
              </w:rPr>
              <w:t>management,</w:t>
            </w:r>
            <w:r w:rsidRPr="001024D3">
              <w:rPr>
                <w:rFonts w:ascii="Arial" w:hAnsi="Arial" w:cs="Arial"/>
                <w:sz w:val="24"/>
                <w:szCs w:val="24"/>
              </w:rPr>
              <w:t xml:space="preserve"> and control in place. Some issues, non-compliance or scope for improvement were identified which may put at risk the achievement of objectives in the area audited.</w:t>
            </w:r>
          </w:p>
        </w:tc>
        <w:tc>
          <w:tcPr>
            <w:tcW w:w="1588" w:type="pct"/>
            <w:hideMark/>
          </w:tcPr>
          <w:p w14:paraId="20805BE8"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Controls are applied frequently but with evidence of non- compliance.</w:t>
            </w:r>
          </w:p>
        </w:tc>
      </w:tr>
      <w:tr w:rsidR="003C5697" w:rsidRPr="008945D2" w14:paraId="7ACC0951" w14:textId="77777777" w:rsidTr="001024D3">
        <w:trPr>
          <w:trHeight w:val="1103"/>
          <w:jc w:val="center"/>
        </w:trPr>
        <w:tc>
          <w:tcPr>
            <w:tcW w:w="1182" w:type="pct"/>
            <w:shd w:val="clear" w:color="auto" w:fill="FFC000"/>
            <w:noWrap/>
            <w:vAlign w:val="center"/>
            <w:hideMark/>
          </w:tcPr>
          <w:p w14:paraId="38BA1C17"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Limited assurance</w:t>
            </w:r>
          </w:p>
        </w:tc>
        <w:tc>
          <w:tcPr>
            <w:tcW w:w="2230" w:type="pct"/>
            <w:hideMark/>
          </w:tcPr>
          <w:p w14:paraId="56D47B7E" w14:textId="4C4E0762" w:rsidR="00CC7999" w:rsidRPr="001024D3" w:rsidRDefault="00CC7999" w:rsidP="002069A1">
            <w:pPr>
              <w:spacing w:after="0"/>
              <w:rPr>
                <w:rFonts w:ascii="Arial" w:hAnsi="Arial" w:cs="Arial"/>
                <w:sz w:val="24"/>
                <w:szCs w:val="24"/>
              </w:rPr>
            </w:pPr>
            <w:r w:rsidRPr="001024D3">
              <w:rPr>
                <w:rFonts w:ascii="Arial" w:hAnsi="Arial" w:cs="Arial"/>
                <w:sz w:val="24"/>
                <w:szCs w:val="24"/>
              </w:rPr>
              <w:t xml:space="preserve">Significant gaps, </w:t>
            </w:r>
            <w:r w:rsidR="00C878BB" w:rsidRPr="001024D3">
              <w:rPr>
                <w:rFonts w:ascii="Arial" w:hAnsi="Arial" w:cs="Arial"/>
                <w:sz w:val="24"/>
                <w:szCs w:val="24"/>
              </w:rPr>
              <w:t>weaknesses,</w:t>
            </w:r>
            <w:r w:rsidRPr="001024D3">
              <w:rPr>
                <w:rFonts w:ascii="Arial" w:hAnsi="Arial" w:cs="Arial"/>
                <w:sz w:val="24"/>
                <w:szCs w:val="24"/>
              </w:rPr>
              <w:t xml:space="preserve"> or non- compliance were identified. Improvement is required to the system of governance, risk </w:t>
            </w:r>
            <w:r w:rsidR="00C878BB" w:rsidRPr="001024D3">
              <w:rPr>
                <w:rFonts w:ascii="Arial" w:hAnsi="Arial" w:cs="Arial"/>
                <w:sz w:val="24"/>
                <w:szCs w:val="24"/>
              </w:rPr>
              <w:t>management,</w:t>
            </w:r>
            <w:r w:rsidRPr="001024D3">
              <w:rPr>
                <w:rFonts w:ascii="Arial" w:hAnsi="Arial" w:cs="Arial"/>
                <w:sz w:val="24"/>
                <w:szCs w:val="24"/>
              </w:rPr>
              <w:t xml:space="preserve"> and control to effectively manage risks to the achievement of objectives in the area audited.</w:t>
            </w:r>
          </w:p>
        </w:tc>
        <w:tc>
          <w:tcPr>
            <w:tcW w:w="1588" w:type="pct"/>
            <w:hideMark/>
          </w:tcPr>
          <w:p w14:paraId="30926226"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Controls are applied but with some significant lapses.</w:t>
            </w:r>
          </w:p>
        </w:tc>
      </w:tr>
      <w:tr w:rsidR="003C5697" w:rsidRPr="008945D2" w14:paraId="39C67777" w14:textId="77777777" w:rsidTr="001024D3">
        <w:trPr>
          <w:trHeight w:val="1223"/>
          <w:jc w:val="center"/>
        </w:trPr>
        <w:tc>
          <w:tcPr>
            <w:tcW w:w="1182" w:type="pct"/>
            <w:shd w:val="clear" w:color="auto" w:fill="FF0000"/>
            <w:noWrap/>
            <w:vAlign w:val="center"/>
            <w:hideMark/>
          </w:tcPr>
          <w:p w14:paraId="008E6D81" w14:textId="77777777" w:rsidR="00CC7999" w:rsidRPr="001024D3" w:rsidRDefault="00CC7999" w:rsidP="001024D3">
            <w:pPr>
              <w:spacing w:after="0"/>
              <w:jc w:val="center"/>
              <w:rPr>
                <w:rFonts w:ascii="Arial" w:hAnsi="Arial" w:cs="Arial"/>
                <w:sz w:val="24"/>
                <w:szCs w:val="24"/>
              </w:rPr>
            </w:pPr>
            <w:r w:rsidRPr="001024D3">
              <w:rPr>
                <w:rFonts w:ascii="Arial" w:hAnsi="Arial" w:cs="Arial"/>
                <w:sz w:val="24"/>
                <w:szCs w:val="24"/>
              </w:rPr>
              <w:t>No assurance</w:t>
            </w:r>
          </w:p>
        </w:tc>
        <w:tc>
          <w:tcPr>
            <w:tcW w:w="2230" w:type="pct"/>
            <w:hideMark/>
          </w:tcPr>
          <w:p w14:paraId="730B91C0"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Immediate action is required to address fundamental gaps, weaknesses or non-compliance identified. The system of governance, risk management and control is inadequate to effectively manage risks to the achievement of objectives in the area audited.</w:t>
            </w:r>
          </w:p>
        </w:tc>
        <w:tc>
          <w:tcPr>
            <w:tcW w:w="1588" w:type="pct"/>
            <w:hideMark/>
          </w:tcPr>
          <w:p w14:paraId="1DE3732E" w14:textId="77777777" w:rsidR="00CC7999" w:rsidRPr="001024D3" w:rsidRDefault="00CC7999" w:rsidP="002069A1">
            <w:pPr>
              <w:spacing w:after="0"/>
              <w:rPr>
                <w:rFonts w:ascii="Arial" w:hAnsi="Arial" w:cs="Arial"/>
                <w:sz w:val="24"/>
                <w:szCs w:val="24"/>
              </w:rPr>
            </w:pPr>
            <w:r w:rsidRPr="001024D3">
              <w:rPr>
                <w:rFonts w:ascii="Arial" w:hAnsi="Arial" w:cs="Arial"/>
                <w:sz w:val="24"/>
                <w:szCs w:val="24"/>
              </w:rPr>
              <w:t>Significant breakdown in the application of controls.</w:t>
            </w:r>
          </w:p>
        </w:tc>
      </w:tr>
    </w:tbl>
    <w:p w14:paraId="5A7E72E0" w14:textId="25ABE747" w:rsidR="002A3C1D" w:rsidRPr="001024D3" w:rsidRDefault="002A3C1D"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76AF8426" w14:textId="6AF18BC5" w:rsidR="005C2D45" w:rsidRPr="001024D3" w:rsidRDefault="00253F90"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t>The r</w:t>
      </w:r>
      <w:r w:rsidR="002A3C1D" w:rsidRPr="001024D3">
        <w:rPr>
          <w:rFonts w:ascii="Arial" w:hAnsi="Arial" w:cs="Arial"/>
          <w:sz w:val="24"/>
          <w:szCs w:val="24"/>
        </w:rPr>
        <w:t>elevant organisation is asked to provide details of areas of success, achievement and learning associated with the particular duty or requirement, along with indicating how this could be used in the future</w:t>
      </w:r>
      <w:r w:rsidRPr="001024D3">
        <w:rPr>
          <w:rFonts w:ascii="Arial" w:hAnsi="Arial" w:cs="Arial"/>
          <w:sz w:val="24"/>
          <w:szCs w:val="24"/>
        </w:rPr>
        <w:t xml:space="preserve">. </w:t>
      </w:r>
      <w:r w:rsidR="002A3C1D" w:rsidRPr="001024D3">
        <w:rPr>
          <w:rFonts w:ascii="Arial" w:hAnsi="Arial" w:cs="Arial"/>
          <w:sz w:val="24"/>
          <w:szCs w:val="24"/>
        </w:rPr>
        <w:t xml:space="preserve">Again, in order to provide meaningful information that can inform </w:t>
      </w:r>
      <w:r w:rsidR="5B3DFE51" w:rsidRPr="001024D3">
        <w:rPr>
          <w:rFonts w:ascii="Arial" w:hAnsi="Arial" w:cs="Arial"/>
          <w:sz w:val="24"/>
          <w:szCs w:val="24"/>
        </w:rPr>
        <w:t>healthcare</w:t>
      </w:r>
      <w:r w:rsidR="002A3C1D" w:rsidRPr="001024D3">
        <w:rPr>
          <w:rFonts w:ascii="Arial" w:hAnsi="Arial" w:cs="Arial"/>
          <w:sz w:val="24"/>
          <w:szCs w:val="24"/>
        </w:rPr>
        <w:t xml:space="preserve"> staffing policy, relevant organisations are asked to complete this </w:t>
      </w:r>
      <w:r w:rsidR="00BE1322" w:rsidRPr="001024D3">
        <w:rPr>
          <w:rFonts w:ascii="Arial" w:hAnsi="Arial" w:cs="Arial"/>
          <w:sz w:val="24"/>
          <w:szCs w:val="24"/>
        </w:rPr>
        <w:t>with an appropriate level of</w:t>
      </w:r>
      <w:r w:rsidR="002A3C1D" w:rsidRPr="001024D3">
        <w:rPr>
          <w:rFonts w:ascii="Arial" w:hAnsi="Arial" w:cs="Arial"/>
          <w:sz w:val="24"/>
          <w:szCs w:val="24"/>
        </w:rPr>
        <w:t xml:space="preserve"> detail.</w:t>
      </w:r>
      <w:r w:rsidR="009020D1" w:rsidRPr="001024D3">
        <w:rPr>
          <w:rFonts w:ascii="Arial" w:hAnsi="Arial" w:cs="Arial"/>
          <w:sz w:val="24"/>
          <w:szCs w:val="24"/>
        </w:rPr>
        <w:t xml:space="preserve"> </w:t>
      </w:r>
      <w:bookmarkStart w:id="3" w:name="_Hlk193808849"/>
    </w:p>
    <w:p w14:paraId="4009EEFD" w14:textId="1C585670" w:rsidR="002A3C1D" w:rsidRPr="001024D3" w:rsidRDefault="002A3C1D" w:rsidP="001024D3">
      <w:pPr>
        <w:spacing w:after="0"/>
        <w:rPr>
          <w:rFonts w:ascii="Arial" w:hAnsi="Arial" w:cs="Arial"/>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bookmarkEnd w:id="3"/>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p w14:paraId="695F7526" w14:textId="14A90A40" w:rsidR="005C2D45" w:rsidRPr="001024D3" w:rsidRDefault="002A3C1D" w:rsidP="002069A1">
      <w:pPr>
        <w:pStyle w:val="ListParagraph"/>
        <w:numPr>
          <w:ilvl w:val="0"/>
          <w:numId w:val="26"/>
        </w:numPr>
        <w:spacing w:after="0"/>
        <w:rPr>
          <w:rFonts w:ascii="Arial" w:hAnsi="Arial" w:cs="Arial"/>
          <w:sz w:val="24"/>
          <w:szCs w:val="24"/>
        </w:rPr>
      </w:pPr>
      <w:r w:rsidRPr="001024D3">
        <w:rPr>
          <w:rFonts w:ascii="Arial" w:hAnsi="Arial" w:cs="Arial"/>
          <w:sz w:val="24"/>
          <w:szCs w:val="24"/>
        </w:rPr>
        <w:lastRenderedPageBreak/>
        <w:t>The relevant organisation is then asked to provide details of any areas of risk where they have been unable to achieve or maintain compliance with the particular duty or requirement, or where they have faced any challenges or risks in carrying out their duties or requirements. In this section, relevant organisations are also asked what actions have been or are being taken to address this</w:t>
      </w:r>
      <w:r w:rsidR="008B3326" w:rsidRPr="001024D3">
        <w:rPr>
          <w:rFonts w:ascii="Arial" w:hAnsi="Arial" w:cs="Arial"/>
          <w:sz w:val="24"/>
          <w:szCs w:val="24"/>
        </w:rPr>
        <w:t xml:space="preserve">. </w:t>
      </w:r>
      <w:r w:rsidRPr="001024D3">
        <w:rPr>
          <w:rFonts w:ascii="Arial" w:hAnsi="Arial" w:cs="Arial"/>
          <w:sz w:val="24"/>
          <w:szCs w:val="24"/>
        </w:rPr>
        <w:t xml:space="preserve">Again, in order to provide meaningful information that can inform </w:t>
      </w:r>
      <w:r w:rsidR="5B3DFE51" w:rsidRPr="001024D3">
        <w:rPr>
          <w:rFonts w:ascii="Arial" w:hAnsi="Arial" w:cs="Arial"/>
          <w:sz w:val="24"/>
          <w:szCs w:val="24"/>
        </w:rPr>
        <w:t>healthcare</w:t>
      </w:r>
      <w:r w:rsidRPr="001024D3">
        <w:rPr>
          <w:rFonts w:ascii="Arial" w:hAnsi="Arial" w:cs="Arial"/>
          <w:sz w:val="24"/>
          <w:szCs w:val="24"/>
        </w:rPr>
        <w:t xml:space="preserve"> staffing policy, relevant organisations are asked to </w:t>
      </w:r>
      <w:r w:rsidR="00BE1322" w:rsidRPr="001024D3">
        <w:rPr>
          <w:rFonts w:ascii="Arial" w:hAnsi="Arial" w:cs="Arial"/>
          <w:sz w:val="24"/>
          <w:szCs w:val="24"/>
        </w:rPr>
        <w:t>provide an appropriate level of</w:t>
      </w:r>
      <w:r w:rsidRPr="001024D3">
        <w:rPr>
          <w:rFonts w:ascii="Arial" w:hAnsi="Arial" w:cs="Arial"/>
          <w:sz w:val="24"/>
          <w:szCs w:val="24"/>
        </w:rPr>
        <w:t xml:space="preserve"> detail.</w:t>
      </w:r>
      <w:r w:rsidR="009020D1" w:rsidRPr="001024D3">
        <w:rPr>
          <w:rFonts w:ascii="Arial" w:hAnsi="Arial" w:cs="Arial"/>
          <w:b/>
          <w:bCs/>
          <w:sz w:val="24"/>
          <w:szCs w:val="24"/>
        </w:rPr>
        <w:t xml:space="preserve"> </w:t>
      </w:r>
    </w:p>
    <w:p w14:paraId="3B0C3A3E" w14:textId="4AE08C1F" w:rsidR="00FC13D0" w:rsidRPr="001024D3" w:rsidRDefault="009020D1" w:rsidP="001024D3">
      <w:pPr>
        <w:spacing w:after="0"/>
        <w:rPr>
          <w:rFonts w:ascii="Arial" w:hAnsi="Arial" w:cs="Arial"/>
          <w:b/>
          <w:bCs/>
          <w:sz w:val="24"/>
          <w:szCs w:val="24"/>
        </w:rPr>
      </w:pPr>
      <w:r w:rsidRPr="001024D3">
        <w:rPr>
          <w:rFonts w:ascii="Arial" w:hAnsi="Arial" w:cs="Arial"/>
          <w:b/>
          <w:bCs/>
          <w:sz w:val="24"/>
          <w:szCs w:val="24"/>
        </w:rPr>
        <w:tab/>
      </w:r>
      <w:r w:rsidRPr="001024D3">
        <w:rPr>
          <w:rFonts w:ascii="Arial" w:hAnsi="Arial" w:cs="Arial"/>
          <w:b/>
          <w:bCs/>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r w:rsidR="002A3C1D" w:rsidRPr="001024D3">
        <w:rPr>
          <w:rFonts w:ascii="Arial" w:hAnsi="Arial" w:cs="Arial"/>
          <w:sz w:val="24"/>
          <w:szCs w:val="24"/>
        </w:rPr>
        <w:tab/>
      </w:r>
    </w:p>
    <w:p w14:paraId="56BAA41C" w14:textId="77777777" w:rsidR="00C24FFA" w:rsidRPr="001024D3" w:rsidRDefault="00C24FFA">
      <w:pPr>
        <w:rPr>
          <w:rFonts w:ascii="Arial" w:hAnsi="Arial" w:cs="Arial"/>
          <w:b/>
          <w:bCs/>
          <w:sz w:val="24"/>
          <w:szCs w:val="24"/>
        </w:rPr>
      </w:pPr>
    </w:p>
    <w:p w14:paraId="385ACCBA" w14:textId="77777777" w:rsidR="00C24FFA" w:rsidRPr="001024D3" w:rsidRDefault="00C24FFA">
      <w:pPr>
        <w:rPr>
          <w:rFonts w:ascii="Arial" w:hAnsi="Arial" w:cs="Arial"/>
          <w:b/>
          <w:bCs/>
          <w:sz w:val="24"/>
          <w:szCs w:val="24"/>
        </w:rPr>
      </w:pPr>
    </w:p>
    <w:p w14:paraId="7A4ED0AB" w14:textId="77777777" w:rsidR="00B82CE0" w:rsidRDefault="00B82CE0">
      <w:pPr>
        <w:rPr>
          <w:rFonts w:ascii="Arial" w:hAnsi="Arial" w:cs="Arial"/>
          <w:b/>
          <w:bCs/>
          <w:sz w:val="24"/>
          <w:szCs w:val="24"/>
        </w:rPr>
      </w:pPr>
      <w:r>
        <w:rPr>
          <w:rFonts w:ascii="Arial" w:hAnsi="Arial" w:cs="Arial"/>
          <w:b/>
          <w:bCs/>
          <w:sz w:val="24"/>
          <w:szCs w:val="24"/>
        </w:rPr>
        <w:br w:type="page"/>
      </w:r>
    </w:p>
    <w:p w14:paraId="22AE87A6" w14:textId="5094DF7E" w:rsidR="00041402" w:rsidRPr="001024D3" w:rsidRDefault="006A1E50" w:rsidP="001024D3">
      <w:pPr>
        <w:spacing w:after="0"/>
        <w:jc w:val="center"/>
        <w:rPr>
          <w:rFonts w:ascii="Arial" w:hAnsi="Arial" w:cs="Arial"/>
          <w:b/>
          <w:bCs/>
          <w:sz w:val="24"/>
          <w:szCs w:val="24"/>
        </w:rPr>
      </w:pPr>
      <w:r w:rsidRPr="001024D3">
        <w:rPr>
          <w:rFonts w:ascii="Arial" w:hAnsi="Arial" w:cs="Arial"/>
          <w:b/>
          <w:bCs/>
          <w:sz w:val="24"/>
          <w:szCs w:val="24"/>
        </w:rPr>
        <w:lastRenderedPageBreak/>
        <w:t>A</w:t>
      </w:r>
      <w:r w:rsidR="003253A1" w:rsidRPr="001024D3">
        <w:rPr>
          <w:rFonts w:ascii="Arial" w:hAnsi="Arial" w:cs="Arial"/>
          <w:b/>
          <w:bCs/>
          <w:sz w:val="24"/>
          <w:szCs w:val="24"/>
        </w:rPr>
        <w:t xml:space="preserve">NNUAL REPORTING </w:t>
      </w:r>
      <w:r w:rsidR="00041402" w:rsidRPr="001024D3">
        <w:rPr>
          <w:rFonts w:ascii="Arial" w:hAnsi="Arial" w:cs="Arial"/>
          <w:b/>
          <w:bCs/>
          <w:sz w:val="24"/>
          <w:szCs w:val="24"/>
        </w:rPr>
        <w:t>TEMPLATE</w:t>
      </w:r>
    </w:p>
    <w:p w14:paraId="1DB839D0" w14:textId="09D7463F" w:rsidR="006C6976" w:rsidRPr="001024D3" w:rsidRDefault="006C6976" w:rsidP="002069A1">
      <w:pPr>
        <w:pStyle w:val="Heading1"/>
        <w:spacing w:before="0" w:after="0"/>
        <w:rPr>
          <w:rFonts w:ascii="Arial" w:hAnsi="Arial" w:cs="Arial"/>
          <w:color w:val="auto"/>
          <w:sz w:val="24"/>
          <w:szCs w:val="24"/>
        </w:rPr>
      </w:pPr>
      <w:bookmarkStart w:id="4" w:name="_Toc211497959"/>
      <w:r w:rsidRPr="001024D3">
        <w:rPr>
          <w:rFonts w:ascii="Arial" w:hAnsi="Arial" w:cs="Arial"/>
          <w:b/>
          <w:bCs/>
          <w:color w:val="auto"/>
          <w:sz w:val="24"/>
          <w:szCs w:val="24"/>
        </w:rPr>
        <w:t>Summary</w:t>
      </w:r>
      <w:bookmarkEnd w:id="4"/>
      <w:r w:rsidRPr="001024D3">
        <w:rPr>
          <w:rFonts w:ascii="Arial" w:hAnsi="Arial" w:cs="Arial"/>
          <w:color w:val="auto"/>
          <w:sz w:val="24"/>
          <w:szCs w:val="24"/>
        </w:rPr>
        <w:t xml:space="preserve"> </w:t>
      </w:r>
    </w:p>
    <w:p w14:paraId="3FDD1049" w14:textId="715F724A" w:rsidR="00EC6E37" w:rsidRPr="001024D3" w:rsidRDefault="00F54805" w:rsidP="00430AEF">
      <w:pPr>
        <w:spacing w:after="0"/>
        <w:rPr>
          <w:rFonts w:ascii="Arial" w:hAnsi="Arial" w:cs="Arial"/>
          <w:i/>
          <w:iCs/>
          <w:sz w:val="24"/>
          <w:szCs w:val="24"/>
        </w:rPr>
      </w:pPr>
      <w:r w:rsidRPr="001024D3">
        <w:rPr>
          <w:rFonts w:ascii="Arial" w:hAnsi="Arial" w:cs="Arial"/>
          <w:sz w:val="24"/>
          <w:szCs w:val="24"/>
        </w:rPr>
        <w:t>Please answer the</w:t>
      </w:r>
      <w:r w:rsidR="007D09EF" w:rsidRPr="001024D3">
        <w:rPr>
          <w:rFonts w:ascii="Arial" w:hAnsi="Arial" w:cs="Arial"/>
          <w:sz w:val="24"/>
          <w:szCs w:val="24"/>
        </w:rPr>
        <w:t xml:space="preserve"> following</w:t>
      </w:r>
      <w:r w:rsidRPr="001024D3">
        <w:rPr>
          <w:rFonts w:ascii="Arial" w:hAnsi="Arial" w:cs="Arial"/>
          <w:sz w:val="24"/>
          <w:szCs w:val="24"/>
        </w:rPr>
        <w:t xml:space="preserve"> questions, to provide an overall assessment of how the organisation has carried out its duties </w:t>
      </w:r>
      <w:r w:rsidR="00EC6E37" w:rsidRPr="001024D3">
        <w:rPr>
          <w:rFonts w:ascii="Arial" w:hAnsi="Arial" w:cs="Arial"/>
          <w:sz w:val="24"/>
          <w:szCs w:val="24"/>
        </w:rPr>
        <w:t xml:space="preserve">under </w:t>
      </w:r>
      <w:r w:rsidRPr="001024D3">
        <w:rPr>
          <w:rFonts w:ascii="Arial" w:hAnsi="Arial" w:cs="Arial"/>
          <w:sz w:val="24"/>
          <w:szCs w:val="24"/>
        </w:rPr>
        <w:t xml:space="preserve">sections 12IA, 12IC, 12ID, 12IE, 12IF, 12IH, 12II, 12IJ and 12IL of the </w:t>
      </w:r>
      <w:r w:rsidR="008574D9" w:rsidRPr="001024D3">
        <w:rPr>
          <w:rFonts w:ascii="Arial" w:hAnsi="Arial" w:cs="Arial"/>
          <w:sz w:val="24"/>
          <w:szCs w:val="24"/>
        </w:rPr>
        <w:t xml:space="preserve">National Health Service (Scotland) Act </w:t>
      </w:r>
      <w:r w:rsidRPr="001024D3">
        <w:rPr>
          <w:rFonts w:ascii="Arial" w:hAnsi="Arial" w:cs="Arial"/>
          <w:sz w:val="24"/>
          <w:szCs w:val="24"/>
        </w:rPr>
        <w:t>1978 (inserted by section 4 of the Act)</w:t>
      </w:r>
      <w:r w:rsidR="00EC6E37" w:rsidRPr="001024D3">
        <w:rPr>
          <w:rFonts w:ascii="Arial" w:hAnsi="Arial" w:cs="Arial"/>
          <w:sz w:val="24"/>
          <w:szCs w:val="24"/>
        </w:rPr>
        <w:t xml:space="preserve">, and in line with Sections 1 and 2 of the Act : </w:t>
      </w:r>
      <w:hyperlink r:id="rId14" w:history="1">
        <w:r w:rsidR="00EC6E37" w:rsidRPr="001024D3">
          <w:rPr>
            <w:rStyle w:val="Hyperlink"/>
            <w:rFonts w:ascii="Arial" w:hAnsi="Arial" w:cs="Arial"/>
            <w:sz w:val="24"/>
            <w:szCs w:val="24"/>
          </w:rPr>
          <w:t>Guiding principles for health and care staffing and Guiding principles etc. in health and care staffing and planning</w:t>
        </w:r>
        <w:r w:rsidR="00473C0C" w:rsidRPr="001024D3">
          <w:rPr>
            <w:rStyle w:val="Hyperlink"/>
            <w:rFonts w:ascii="Arial" w:hAnsi="Arial" w:cs="Arial"/>
            <w:sz w:val="24"/>
            <w:szCs w:val="24"/>
          </w:rPr>
          <w:t>.</w:t>
        </w:r>
      </w:hyperlink>
    </w:p>
    <w:p w14:paraId="046BFCB0" w14:textId="77777777" w:rsidR="00473C0C" w:rsidRPr="001024D3" w:rsidRDefault="00473C0C" w:rsidP="002069A1">
      <w:pPr>
        <w:spacing w:after="0"/>
        <w:rPr>
          <w:rFonts w:ascii="Arial" w:hAnsi="Arial" w:cs="Arial"/>
          <w:sz w:val="24"/>
          <w:szCs w:val="24"/>
        </w:rPr>
      </w:pPr>
    </w:p>
    <w:tbl>
      <w:tblPr>
        <w:tblStyle w:val="TableGrid"/>
        <w:tblW w:w="15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7"/>
      </w:tblGrid>
      <w:tr w:rsidR="003C5697" w:rsidRPr="008945D2" w14:paraId="003A8028" w14:textId="77777777" w:rsidTr="006C7D61">
        <w:trPr>
          <w:trHeight w:val="437"/>
        </w:trPr>
        <w:tc>
          <w:tcPr>
            <w:tcW w:w="15307" w:type="dxa"/>
            <w:shd w:val="clear" w:color="auto" w:fill="A5C9EB" w:themeFill="text2" w:themeFillTint="40"/>
          </w:tcPr>
          <w:p w14:paraId="4E467670" w14:textId="159BD2DE" w:rsidR="006B69C5" w:rsidRPr="001024D3" w:rsidRDefault="007D09EF" w:rsidP="00430AEF">
            <w:pPr>
              <w:rPr>
                <w:rFonts w:ascii="Arial" w:hAnsi="Arial" w:cs="Arial"/>
                <w:sz w:val="24"/>
                <w:szCs w:val="24"/>
              </w:rPr>
            </w:pPr>
            <w:r w:rsidRPr="001024D3">
              <w:rPr>
                <w:rFonts w:ascii="Arial" w:hAnsi="Arial" w:cs="Arial"/>
                <w:b/>
                <w:bCs/>
                <w:sz w:val="24"/>
                <w:szCs w:val="24"/>
              </w:rPr>
              <w:t>Please advise how the information provided in this report has been used or will be used to inform workforce plans</w:t>
            </w:r>
            <w:r w:rsidRPr="001024D3">
              <w:rPr>
                <w:rFonts w:ascii="Arial" w:hAnsi="Arial" w:cs="Arial"/>
                <w:sz w:val="24"/>
                <w:szCs w:val="24"/>
              </w:rPr>
              <w:t>.</w:t>
            </w:r>
          </w:p>
        </w:tc>
      </w:tr>
      <w:tr w:rsidR="003C5697" w:rsidRPr="008945D2" w14:paraId="1500106C" w14:textId="77777777" w:rsidTr="006C7D61">
        <w:trPr>
          <w:trHeight w:val="1904"/>
        </w:trPr>
        <w:tc>
          <w:tcPr>
            <w:tcW w:w="15307" w:type="dxa"/>
          </w:tcPr>
          <w:p w14:paraId="36BA6DD2" w14:textId="379B2C3D" w:rsidR="001B6088" w:rsidRPr="001024D3" w:rsidRDefault="008E1359" w:rsidP="00981221">
            <w:pPr>
              <w:rPr>
                <w:rFonts w:ascii="Arial" w:hAnsi="Arial" w:cs="Arial"/>
                <w:sz w:val="24"/>
                <w:szCs w:val="24"/>
              </w:rPr>
            </w:pPr>
            <w:r w:rsidRPr="001024D3">
              <w:rPr>
                <w:rFonts w:ascii="Arial" w:hAnsi="Arial" w:cs="Arial"/>
                <w:sz w:val="24"/>
                <w:szCs w:val="24"/>
              </w:rPr>
              <w:t>Summary on how the information within this report has/or will inform future workforce plans/</w:t>
            </w:r>
            <w:r w:rsidR="00C878BB" w:rsidRPr="001024D3">
              <w:rPr>
                <w:rFonts w:ascii="Arial" w:hAnsi="Arial" w:cs="Arial"/>
                <w:sz w:val="24"/>
                <w:szCs w:val="24"/>
              </w:rPr>
              <w:t>planning.</w:t>
            </w:r>
            <w:r w:rsidRPr="001024D3" w:rsidDel="008E1359">
              <w:rPr>
                <w:rFonts w:ascii="Arial" w:hAnsi="Arial" w:cs="Arial"/>
                <w:sz w:val="24"/>
                <w:szCs w:val="24"/>
              </w:rPr>
              <w:t xml:space="preserve"> </w:t>
            </w:r>
          </w:p>
          <w:p w14:paraId="323186E9" w14:textId="77777777" w:rsidR="008E1359" w:rsidRPr="001024D3" w:rsidRDefault="008E1359" w:rsidP="00981221">
            <w:pPr>
              <w:rPr>
                <w:rFonts w:ascii="Arial" w:hAnsi="Arial" w:cs="Arial"/>
                <w:sz w:val="24"/>
                <w:szCs w:val="24"/>
              </w:rPr>
            </w:pPr>
          </w:p>
          <w:p w14:paraId="17FA4D9D" w14:textId="09803413" w:rsidR="00981221" w:rsidRPr="001024D3" w:rsidRDefault="008E1359" w:rsidP="00981221">
            <w:pPr>
              <w:rPr>
                <w:rFonts w:ascii="Arial" w:hAnsi="Arial" w:cs="Arial"/>
                <w:sz w:val="24"/>
                <w:szCs w:val="24"/>
              </w:rPr>
            </w:pPr>
            <w:r w:rsidRPr="001024D3">
              <w:rPr>
                <w:rFonts w:ascii="Arial" w:hAnsi="Arial" w:cs="Arial"/>
                <w:sz w:val="24"/>
                <w:szCs w:val="24"/>
              </w:rPr>
              <w:t>Examples include - but</w:t>
            </w:r>
            <w:r w:rsidR="001B6088" w:rsidRPr="001024D3">
              <w:rPr>
                <w:rFonts w:ascii="Arial" w:hAnsi="Arial" w:cs="Arial"/>
                <w:sz w:val="24"/>
                <w:szCs w:val="24"/>
              </w:rPr>
              <w:t xml:space="preserve"> not limited to: </w:t>
            </w:r>
          </w:p>
          <w:p w14:paraId="1DC3103A" w14:textId="329F76DC" w:rsidR="001B6088" w:rsidRPr="001024D3" w:rsidRDefault="000D4CE2" w:rsidP="001B6088">
            <w:pPr>
              <w:pStyle w:val="ListParagraph"/>
              <w:numPr>
                <w:ilvl w:val="0"/>
                <w:numId w:val="37"/>
              </w:numPr>
              <w:rPr>
                <w:rFonts w:ascii="Arial" w:hAnsi="Arial" w:cs="Arial"/>
                <w:sz w:val="24"/>
                <w:szCs w:val="24"/>
              </w:rPr>
            </w:pPr>
            <w:r w:rsidRPr="001024D3">
              <w:rPr>
                <w:rFonts w:ascii="Arial" w:hAnsi="Arial" w:cs="Arial"/>
                <w:sz w:val="24"/>
                <w:szCs w:val="24"/>
              </w:rPr>
              <w:t>Impacts and outcomes of</w:t>
            </w:r>
            <w:r w:rsidR="001B6088" w:rsidRPr="001024D3">
              <w:rPr>
                <w:rFonts w:ascii="Arial" w:hAnsi="Arial" w:cs="Arial"/>
                <w:sz w:val="24"/>
                <w:szCs w:val="24"/>
              </w:rPr>
              <w:t xml:space="preserve"> </w:t>
            </w:r>
            <w:r w:rsidRPr="001024D3">
              <w:rPr>
                <w:rFonts w:ascii="Arial" w:hAnsi="Arial" w:cs="Arial"/>
                <w:sz w:val="24"/>
                <w:szCs w:val="24"/>
              </w:rPr>
              <w:t>real -time staffing assessment</w:t>
            </w:r>
            <w:r w:rsidR="00556662" w:rsidRPr="001024D3">
              <w:rPr>
                <w:rFonts w:ascii="Arial" w:hAnsi="Arial" w:cs="Arial"/>
                <w:sz w:val="24"/>
                <w:szCs w:val="24"/>
              </w:rPr>
              <w:t xml:space="preserve"> on workforce/workload planning </w:t>
            </w:r>
          </w:p>
          <w:p w14:paraId="739901DC" w14:textId="77777777" w:rsidR="000D4CE2" w:rsidRPr="001024D3" w:rsidRDefault="000D4CE2" w:rsidP="000D4CE2">
            <w:pPr>
              <w:pStyle w:val="ListParagraph"/>
              <w:numPr>
                <w:ilvl w:val="0"/>
                <w:numId w:val="37"/>
              </w:numPr>
              <w:rPr>
                <w:rFonts w:ascii="Arial" w:hAnsi="Arial" w:cs="Arial"/>
                <w:sz w:val="24"/>
                <w:szCs w:val="24"/>
              </w:rPr>
            </w:pPr>
            <w:r w:rsidRPr="001024D3">
              <w:rPr>
                <w:rFonts w:ascii="Arial" w:hAnsi="Arial" w:cs="Arial"/>
                <w:sz w:val="24"/>
                <w:szCs w:val="24"/>
              </w:rPr>
              <w:t xml:space="preserve">How the outputs of the Staffing Level Tools and the application of the CSM have informed you workforce planning activity. </w:t>
            </w:r>
          </w:p>
          <w:p w14:paraId="039EFBAB" w14:textId="75C18E3D" w:rsidR="008E1359" w:rsidRDefault="008E1359" w:rsidP="000D4CE2">
            <w:pPr>
              <w:pStyle w:val="ListParagraph"/>
              <w:numPr>
                <w:ilvl w:val="0"/>
                <w:numId w:val="37"/>
              </w:numPr>
              <w:rPr>
                <w:rFonts w:ascii="Arial" w:hAnsi="Arial" w:cs="Arial"/>
                <w:sz w:val="24"/>
                <w:szCs w:val="24"/>
              </w:rPr>
            </w:pPr>
            <w:r w:rsidRPr="001024D3">
              <w:rPr>
                <w:rFonts w:ascii="Arial" w:hAnsi="Arial" w:cs="Arial"/>
                <w:sz w:val="24"/>
                <w:szCs w:val="24"/>
              </w:rPr>
              <w:t xml:space="preserve">Impact of the Health and Care Staffing Act has </w:t>
            </w:r>
            <w:r w:rsidR="00E33CC1" w:rsidRPr="001024D3">
              <w:rPr>
                <w:rFonts w:ascii="Arial" w:hAnsi="Arial" w:cs="Arial"/>
                <w:sz w:val="24"/>
                <w:szCs w:val="24"/>
              </w:rPr>
              <w:t>led</w:t>
            </w:r>
            <w:r w:rsidRPr="001024D3">
              <w:rPr>
                <w:rFonts w:ascii="Arial" w:hAnsi="Arial" w:cs="Arial"/>
                <w:sz w:val="24"/>
                <w:szCs w:val="24"/>
              </w:rPr>
              <w:t xml:space="preserve"> to safe and efficient </w:t>
            </w:r>
            <w:r w:rsidR="00E56EE6">
              <w:rPr>
                <w:rFonts w:ascii="Arial" w:hAnsi="Arial" w:cs="Arial"/>
                <w:sz w:val="24"/>
                <w:szCs w:val="24"/>
              </w:rPr>
              <w:t xml:space="preserve">staffing. </w:t>
            </w:r>
          </w:p>
          <w:p w14:paraId="3AFCFEA0" w14:textId="77777777" w:rsidR="00E71891" w:rsidRPr="001024D3" w:rsidRDefault="00E71891" w:rsidP="00E71891">
            <w:pPr>
              <w:pStyle w:val="ListParagraph"/>
              <w:ind w:left="760"/>
              <w:rPr>
                <w:rFonts w:ascii="Arial" w:hAnsi="Arial" w:cs="Arial"/>
                <w:sz w:val="24"/>
                <w:szCs w:val="24"/>
              </w:rPr>
            </w:pPr>
          </w:p>
          <w:p w14:paraId="5F532D5C" w14:textId="079E8F6B" w:rsidR="009020D1" w:rsidRPr="00DF1BC5" w:rsidRDefault="009020D1" w:rsidP="001024D3">
            <w:pPr>
              <w:pStyle w:val="ListParagraph"/>
              <w:rPr>
                <w:rFonts w:ascii="Arial" w:hAnsi="Arial" w:cs="Arial"/>
                <w:color w:val="215E99" w:themeColor="text2" w:themeTint="BF"/>
                <w:sz w:val="24"/>
                <w:szCs w:val="24"/>
              </w:rPr>
            </w:pPr>
          </w:p>
        </w:tc>
      </w:tr>
      <w:tr w:rsidR="00E71891" w:rsidRPr="008945D2" w14:paraId="1DE1EDCC" w14:textId="77777777" w:rsidTr="006C7D61">
        <w:trPr>
          <w:trHeight w:val="1904"/>
        </w:trPr>
        <w:tc>
          <w:tcPr>
            <w:tcW w:w="15307" w:type="dxa"/>
          </w:tcPr>
          <w:p w14:paraId="2800B44B" w14:textId="79135DB2" w:rsidR="00E71891" w:rsidRPr="00F37C27" w:rsidRDefault="00E71891" w:rsidP="00981221">
            <w:pPr>
              <w:rPr>
                <w:rFonts w:cs="Arial"/>
                <w:color w:val="215E99" w:themeColor="text2" w:themeTint="BF"/>
              </w:rPr>
            </w:pPr>
            <w:r w:rsidRPr="00F37C27">
              <w:rPr>
                <w:rFonts w:cs="Arial"/>
                <w:color w:val="215E99" w:themeColor="text2" w:themeTint="BF"/>
              </w:rPr>
              <w:t>The information in this report is collated from Quarterly Board Reports and feedback from clinical professional leads</w:t>
            </w:r>
            <w:r w:rsidR="00B547CB" w:rsidRPr="00F37C27">
              <w:rPr>
                <w:rFonts w:cs="Arial"/>
                <w:color w:val="215E99" w:themeColor="text2" w:themeTint="BF"/>
              </w:rPr>
              <w:t xml:space="preserve">. </w:t>
            </w:r>
            <w:r w:rsidRPr="00F37C27">
              <w:rPr>
                <w:rFonts w:cs="Arial"/>
                <w:color w:val="215E99" w:themeColor="text2" w:themeTint="BF"/>
              </w:rPr>
              <w:t>Overall strategic direction of the HCSSA legislation for NHS Borders is guided by the Health and Care Staffing Programme Board which meets every 6 weeks, with representatives from all clinical professions.</w:t>
            </w:r>
          </w:p>
          <w:p w14:paraId="5247A7BB" w14:textId="77777777" w:rsidR="00E71891" w:rsidRPr="00F37C27" w:rsidRDefault="00E71891" w:rsidP="00981221">
            <w:pPr>
              <w:rPr>
                <w:rFonts w:cs="Arial"/>
                <w:color w:val="215E99" w:themeColor="text2" w:themeTint="BF"/>
              </w:rPr>
            </w:pPr>
          </w:p>
          <w:p w14:paraId="25260E88" w14:textId="63CC78DC" w:rsidR="00E71891" w:rsidRPr="00F37C27" w:rsidRDefault="00E71891" w:rsidP="00981221">
            <w:pPr>
              <w:rPr>
                <w:rFonts w:cs="Arial"/>
                <w:color w:val="215E99" w:themeColor="text2" w:themeTint="BF"/>
              </w:rPr>
            </w:pPr>
            <w:r w:rsidRPr="00F37C27">
              <w:rPr>
                <w:rFonts w:cs="Arial"/>
                <w:color w:val="215E99" w:themeColor="text2" w:themeTint="BF"/>
              </w:rPr>
              <w:t>Workforce planning locally is influenced by the HCSSA legislation</w:t>
            </w:r>
            <w:r w:rsidR="00B547CB" w:rsidRPr="00F37C27">
              <w:rPr>
                <w:rFonts w:cs="Arial"/>
                <w:color w:val="215E99" w:themeColor="text2" w:themeTint="BF"/>
              </w:rPr>
              <w:t xml:space="preserve">. </w:t>
            </w:r>
            <w:r w:rsidRPr="00F37C27">
              <w:rPr>
                <w:rFonts w:cs="Arial"/>
                <w:color w:val="215E99" w:themeColor="text2" w:themeTint="BF"/>
              </w:rPr>
              <w:t>For those professions with a specialty specific staffing level tool, these are run according to an annual schedule and the results of these tools feed into the use of the Common Staffing Method which looks at a number of factors influencing staffing, such as current funded and actual establishments, the local context of care delivery, clinical quality indicators, safety data and other KPIs.  Appropriate governance is sought through line management routes and decisions are made as to whether any increase in establishment is required and to support business case development</w:t>
            </w:r>
            <w:r w:rsidR="00B547CB" w:rsidRPr="00F37C27">
              <w:rPr>
                <w:rFonts w:cs="Arial"/>
                <w:color w:val="215E99" w:themeColor="text2" w:themeTint="BF"/>
              </w:rPr>
              <w:t xml:space="preserve">. </w:t>
            </w:r>
            <w:r w:rsidRPr="00F37C27">
              <w:rPr>
                <w:rFonts w:cs="Arial"/>
                <w:color w:val="215E99" w:themeColor="text2" w:themeTint="BF"/>
              </w:rPr>
              <w:t>Use of the Common Staffing Method also ensures that Clinical Leads can examine in-house practices to ensure that the best possible use is made of available staffing resources</w:t>
            </w:r>
            <w:r w:rsidR="00B547CB" w:rsidRPr="00F37C27">
              <w:rPr>
                <w:rFonts w:cs="Arial"/>
                <w:color w:val="215E99" w:themeColor="text2" w:themeTint="BF"/>
              </w:rPr>
              <w:t>.</w:t>
            </w:r>
            <w:r w:rsidR="00B547CB">
              <w:rPr>
                <w:rFonts w:cs="Arial"/>
                <w:color w:val="215E99" w:themeColor="text2" w:themeTint="BF"/>
              </w:rPr>
              <w:t xml:space="preserve"> </w:t>
            </w:r>
            <w:r w:rsidR="00760752" w:rsidRPr="00F37C27">
              <w:rPr>
                <w:rFonts w:cs="Arial"/>
                <w:color w:val="215E99" w:themeColor="text2" w:themeTint="BF"/>
              </w:rPr>
              <w:t>Outputs from Staffing Level Tools and Common Staffing Method have also been used within Service Reviews commissioned across the Board to identify staffing requirements and future funding levels.</w:t>
            </w:r>
          </w:p>
          <w:p w14:paraId="1907FC3C" w14:textId="77777777" w:rsidR="00E71891" w:rsidRPr="00F37C27" w:rsidRDefault="00E71891" w:rsidP="00981221">
            <w:pPr>
              <w:rPr>
                <w:rFonts w:cs="Arial"/>
                <w:color w:val="215E99" w:themeColor="text2" w:themeTint="BF"/>
              </w:rPr>
            </w:pPr>
          </w:p>
          <w:p w14:paraId="17233E5B" w14:textId="4685A8C8" w:rsidR="00E71891" w:rsidRPr="00F37C27" w:rsidRDefault="00E71891" w:rsidP="00981221">
            <w:pPr>
              <w:rPr>
                <w:rFonts w:cs="Arial"/>
                <w:color w:val="215E99" w:themeColor="text2" w:themeTint="BF"/>
              </w:rPr>
            </w:pPr>
            <w:r w:rsidRPr="00F37C27">
              <w:rPr>
                <w:rFonts w:cs="Arial"/>
                <w:color w:val="215E99" w:themeColor="text2" w:themeTint="BF"/>
              </w:rPr>
              <w:t xml:space="preserve">Workforce Planning locally feeds into annual workforce plans and uses a variety of methodologies and strategies to facilitate best use of resources, recruitment, </w:t>
            </w:r>
            <w:r w:rsidR="00B547CB" w:rsidRPr="00F37C27">
              <w:rPr>
                <w:rFonts w:cs="Arial"/>
                <w:color w:val="215E99" w:themeColor="text2" w:themeTint="BF"/>
              </w:rPr>
              <w:t>retention,</w:t>
            </w:r>
            <w:r w:rsidRPr="00F37C27">
              <w:rPr>
                <w:rFonts w:cs="Arial"/>
                <w:color w:val="215E99" w:themeColor="text2" w:themeTint="BF"/>
              </w:rPr>
              <w:t xml:space="preserve"> and employabilit</w:t>
            </w:r>
            <w:r w:rsidR="00DF1BC5" w:rsidRPr="00F37C27">
              <w:rPr>
                <w:rFonts w:cs="Arial"/>
                <w:color w:val="215E99" w:themeColor="text2" w:themeTint="BF"/>
              </w:rPr>
              <w:t>y initiatives.</w:t>
            </w:r>
          </w:p>
          <w:p w14:paraId="5204561B" w14:textId="77777777" w:rsidR="00DF1BC5" w:rsidRPr="00F37C27" w:rsidRDefault="00DF1BC5" w:rsidP="00981221">
            <w:pPr>
              <w:rPr>
                <w:rFonts w:cs="Arial"/>
                <w:color w:val="215E99" w:themeColor="text2" w:themeTint="BF"/>
              </w:rPr>
            </w:pPr>
          </w:p>
          <w:p w14:paraId="557A6B95" w14:textId="4DA76388" w:rsidR="00DF1BC5" w:rsidRPr="00F37C27" w:rsidRDefault="00DF1BC5" w:rsidP="00981221">
            <w:pPr>
              <w:rPr>
                <w:rFonts w:cs="Arial"/>
                <w:color w:val="215E99" w:themeColor="text2" w:themeTint="BF"/>
              </w:rPr>
            </w:pPr>
            <w:r w:rsidRPr="00F37C27">
              <w:rPr>
                <w:rFonts w:cs="Arial"/>
                <w:color w:val="215E99" w:themeColor="text2" w:themeTint="BF"/>
              </w:rPr>
              <w:t xml:space="preserve">Use of Real Time Staffing Resources or Optima eRoster/SafeCare (where rolled out) enables visible and transparent assessment of staffing including the professional judgement of staff as to the safety of staffing numbers and skill mix.  It also enables the reporting on recurrent or severe risks and trends associated </w:t>
            </w:r>
            <w:r w:rsidRPr="00F37C27">
              <w:rPr>
                <w:rFonts w:cs="Arial"/>
                <w:color w:val="215E99" w:themeColor="text2" w:themeTint="BF"/>
              </w:rPr>
              <w:lastRenderedPageBreak/>
              <w:t xml:space="preserve">with staffing and the outputs are </w:t>
            </w:r>
            <w:r w:rsidR="00827E4F" w:rsidRPr="00F37C27">
              <w:rPr>
                <w:rFonts w:cs="Arial"/>
                <w:color w:val="215E99" w:themeColor="text2" w:themeTint="BF"/>
              </w:rPr>
              <w:t>used</w:t>
            </w:r>
            <w:r w:rsidRPr="00F37C27">
              <w:rPr>
                <w:rFonts w:cs="Arial"/>
                <w:color w:val="215E99" w:themeColor="text2" w:themeTint="BF"/>
              </w:rPr>
              <w:t xml:space="preserve"> at each Daily Safety Brief/Staffing Huddle to</w:t>
            </w:r>
            <w:r w:rsidR="002B7C31" w:rsidRPr="00F37C27">
              <w:rPr>
                <w:rFonts w:cs="Arial"/>
                <w:color w:val="215E99" w:themeColor="text2" w:themeTint="BF"/>
              </w:rPr>
              <w:t xml:space="preserve"> support decision making and</w:t>
            </w:r>
            <w:r w:rsidRPr="00F37C27">
              <w:rPr>
                <w:rFonts w:cs="Arial"/>
                <w:color w:val="215E99" w:themeColor="text2" w:themeTint="BF"/>
              </w:rPr>
              <w:t xml:space="preserve"> ensure the safest possible staffing of all areas each day</w:t>
            </w:r>
            <w:r w:rsidR="002B7C31" w:rsidRPr="00F37C27">
              <w:rPr>
                <w:rFonts w:cs="Arial"/>
                <w:color w:val="215E99" w:themeColor="text2" w:themeTint="BF"/>
              </w:rPr>
              <w:t xml:space="preserve"> and subsequently </w:t>
            </w:r>
            <w:r w:rsidR="00760752">
              <w:rPr>
                <w:rFonts w:cs="Arial"/>
                <w:color w:val="215E99" w:themeColor="text2" w:themeTint="BF"/>
              </w:rPr>
              <w:t>increased</w:t>
            </w:r>
            <w:r w:rsidR="002B7C31" w:rsidRPr="00F37C27">
              <w:rPr>
                <w:rFonts w:cs="Arial"/>
                <w:color w:val="215E99" w:themeColor="text2" w:themeTint="BF"/>
              </w:rPr>
              <w:t xml:space="preserve"> production.</w:t>
            </w:r>
          </w:p>
          <w:p w14:paraId="4F42CCC6" w14:textId="77777777" w:rsidR="00760752" w:rsidRDefault="00760752" w:rsidP="00981221">
            <w:pPr>
              <w:rPr>
                <w:rFonts w:cs="Arial"/>
                <w:color w:val="215E99" w:themeColor="text2" w:themeTint="BF"/>
              </w:rPr>
            </w:pPr>
          </w:p>
          <w:p w14:paraId="1FD5A4D9" w14:textId="5582834C" w:rsidR="00DF1BC5" w:rsidRPr="00F37C27" w:rsidRDefault="00DF1BC5" w:rsidP="00981221">
            <w:pPr>
              <w:rPr>
                <w:rFonts w:cs="Arial"/>
                <w:color w:val="215E99" w:themeColor="text2" w:themeTint="BF"/>
              </w:rPr>
            </w:pPr>
            <w:r w:rsidRPr="00F37C27">
              <w:rPr>
                <w:rFonts w:cs="Arial"/>
                <w:color w:val="215E99" w:themeColor="text2" w:themeTint="BF"/>
              </w:rPr>
              <w:t xml:space="preserve">the identification of recommended Whole Time Equivalents from Specialty Specific Staffing Level Tools and Professional Judgement Tools, other work internally, including staffing audits enable identification of </w:t>
            </w:r>
            <w:r w:rsidR="00827E4F" w:rsidRPr="00F37C27">
              <w:rPr>
                <w:rFonts w:cs="Arial"/>
                <w:color w:val="215E99" w:themeColor="text2" w:themeTint="BF"/>
              </w:rPr>
              <w:t>staffing</w:t>
            </w:r>
            <w:r w:rsidRPr="00F37C27">
              <w:rPr>
                <w:rFonts w:cs="Arial"/>
                <w:color w:val="215E99" w:themeColor="text2" w:themeTint="BF"/>
              </w:rPr>
              <w:t xml:space="preserve"> requirements/deficits in future due to attrition, recruitment challenges etc so that initiatives can be established to ensure that recruitment is maintained in line with need.</w:t>
            </w:r>
          </w:p>
          <w:p w14:paraId="48D556C6" w14:textId="77777777" w:rsidR="00DF1BC5" w:rsidRPr="00F37C27" w:rsidRDefault="00DF1BC5" w:rsidP="00981221">
            <w:pPr>
              <w:rPr>
                <w:rFonts w:cs="Arial"/>
                <w:color w:val="215E99" w:themeColor="text2" w:themeTint="BF"/>
              </w:rPr>
            </w:pPr>
          </w:p>
          <w:p w14:paraId="61E0D7AA" w14:textId="5E4C1B42" w:rsidR="00DF1BC5" w:rsidRPr="00F37C27" w:rsidRDefault="00DF1BC5" w:rsidP="00981221">
            <w:pPr>
              <w:rPr>
                <w:rFonts w:cs="Arial"/>
                <w:color w:val="215E99" w:themeColor="text2" w:themeTint="BF"/>
              </w:rPr>
            </w:pPr>
            <w:r w:rsidRPr="00F37C27">
              <w:rPr>
                <w:rFonts w:cs="Arial"/>
                <w:color w:val="215E99" w:themeColor="text2" w:themeTint="BF"/>
              </w:rPr>
              <w:t>There is now greater awareness across all professions of the need to assess staffing in real time and to have proce</w:t>
            </w:r>
            <w:r w:rsidR="00760752">
              <w:rPr>
                <w:rFonts w:cs="Arial"/>
                <w:color w:val="215E99" w:themeColor="text2" w:themeTint="BF"/>
              </w:rPr>
              <w:t>sses</w:t>
            </w:r>
            <w:r w:rsidRPr="00F37C27">
              <w:rPr>
                <w:rFonts w:cs="Arial"/>
                <w:color w:val="215E99" w:themeColor="text2" w:themeTint="BF"/>
              </w:rPr>
              <w:t xml:space="preserve"> for escalating risks, </w:t>
            </w:r>
            <w:r w:rsidR="00B547CB" w:rsidRPr="00F37C27">
              <w:rPr>
                <w:rFonts w:cs="Arial"/>
                <w:color w:val="215E99" w:themeColor="text2" w:themeTint="BF"/>
              </w:rPr>
              <w:t>mitigating,</w:t>
            </w:r>
            <w:r w:rsidRPr="00F37C27">
              <w:rPr>
                <w:rFonts w:cs="Arial"/>
                <w:color w:val="215E99" w:themeColor="text2" w:themeTint="BF"/>
              </w:rPr>
              <w:t xml:space="preserve"> or managing risks. The revised Professional Judgement Tool on SSTS can also be utilised more widely by other professions to assess staffing requirements, alongside guidance from their professional bodies.</w:t>
            </w:r>
          </w:p>
          <w:p w14:paraId="057613CA" w14:textId="7A315E7E" w:rsidR="00DF1BC5" w:rsidRPr="00F37C27" w:rsidRDefault="00DF1BC5" w:rsidP="00981221">
            <w:pPr>
              <w:rPr>
                <w:rFonts w:cs="Arial"/>
                <w:color w:val="215E99" w:themeColor="text2" w:themeTint="BF"/>
              </w:rPr>
            </w:pPr>
          </w:p>
        </w:tc>
      </w:tr>
      <w:tr w:rsidR="00473C0C" w:rsidRPr="008945D2" w14:paraId="4798153E" w14:textId="77777777" w:rsidTr="006C7D61">
        <w:trPr>
          <w:trHeight w:val="740"/>
        </w:trPr>
        <w:tc>
          <w:tcPr>
            <w:tcW w:w="15307" w:type="dxa"/>
            <w:shd w:val="clear" w:color="auto" w:fill="A5C9EB" w:themeFill="text2" w:themeFillTint="40"/>
          </w:tcPr>
          <w:p w14:paraId="6988FE7E" w14:textId="6B6B2A11" w:rsidR="00473C0C" w:rsidRPr="001024D3" w:rsidRDefault="00473C0C" w:rsidP="00473C0C">
            <w:pPr>
              <w:rPr>
                <w:rFonts w:ascii="Arial" w:hAnsi="Arial" w:cs="Arial"/>
                <w:b/>
                <w:bCs/>
                <w:sz w:val="24"/>
                <w:szCs w:val="24"/>
              </w:rPr>
            </w:pPr>
            <w:r w:rsidRPr="001024D3">
              <w:rPr>
                <w:rFonts w:ascii="Arial" w:hAnsi="Arial" w:cs="Arial"/>
                <w:b/>
                <w:bCs/>
                <w:sz w:val="24"/>
                <w:szCs w:val="24"/>
              </w:rPr>
              <w:lastRenderedPageBreak/>
              <w:t xml:space="preserve">Please provide information on how your compliance </w:t>
            </w:r>
            <w:r w:rsidR="004D58E2" w:rsidRPr="001024D3">
              <w:rPr>
                <w:rFonts w:ascii="Arial" w:hAnsi="Arial" w:cs="Arial"/>
                <w:b/>
                <w:bCs/>
                <w:sz w:val="24"/>
                <w:szCs w:val="24"/>
              </w:rPr>
              <w:t>to the</w:t>
            </w:r>
            <w:r w:rsidRPr="001024D3">
              <w:rPr>
                <w:rFonts w:ascii="Arial" w:hAnsi="Arial" w:cs="Arial"/>
                <w:b/>
                <w:bCs/>
                <w:sz w:val="24"/>
                <w:szCs w:val="24"/>
              </w:rPr>
              <w:t xml:space="preserve"> Health and Care Staffing </w:t>
            </w:r>
            <w:r w:rsidR="009A2971" w:rsidRPr="001024D3">
              <w:rPr>
                <w:rFonts w:ascii="Arial" w:hAnsi="Arial" w:cs="Arial"/>
                <w:b/>
                <w:bCs/>
                <w:sz w:val="24"/>
                <w:szCs w:val="24"/>
              </w:rPr>
              <w:t>Act has</w:t>
            </w:r>
            <w:r w:rsidR="004D58E2" w:rsidRPr="001024D3">
              <w:rPr>
                <w:rFonts w:ascii="Arial" w:hAnsi="Arial" w:cs="Arial"/>
                <w:b/>
                <w:bCs/>
                <w:sz w:val="24"/>
                <w:szCs w:val="24"/>
              </w:rPr>
              <w:t xml:space="preserve"> </w:t>
            </w:r>
            <w:r w:rsidRPr="001024D3">
              <w:rPr>
                <w:rFonts w:ascii="Arial" w:hAnsi="Arial" w:cs="Arial"/>
                <w:b/>
                <w:bCs/>
                <w:sz w:val="24"/>
                <w:szCs w:val="24"/>
              </w:rPr>
              <w:t>led to improved outcomes for service users</w:t>
            </w:r>
            <w:r w:rsidR="00080388" w:rsidRPr="001024D3">
              <w:rPr>
                <w:rFonts w:ascii="Arial" w:hAnsi="Arial" w:cs="Arial"/>
                <w:b/>
                <w:bCs/>
                <w:sz w:val="24"/>
                <w:szCs w:val="24"/>
              </w:rPr>
              <w:t xml:space="preserve"> and workforce</w:t>
            </w:r>
          </w:p>
        </w:tc>
      </w:tr>
      <w:tr w:rsidR="00473C0C" w:rsidRPr="008945D2" w14:paraId="79363854" w14:textId="77777777" w:rsidTr="00C87A4F">
        <w:trPr>
          <w:trHeight w:val="2085"/>
        </w:trPr>
        <w:tc>
          <w:tcPr>
            <w:tcW w:w="15307" w:type="dxa"/>
          </w:tcPr>
          <w:p w14:paraId="1FD0825D" w14:textId="5E2467B4" w:rsidR="00FC061E" w:rsidRDefault="00FC061E" w:rsidP="00473C0C">
            <w:pPr>
              <w:spacing w:line="259" w:lineRule="auto"/>
              <w:rPr>
                <w:rFonts w:ascii="Arial" w:hAnsi="Arial" w:cs="Arial"/>
                <w:sz w:val="24"/>
                <w:szCs w:val="24"/>
              </w:rPr>
            </w:pPr>
            <w:r w:rsidRPr="00FC061E">
              <w:rPr>
                <w:rFonts w:ascii="Arial" w:hAnsi="Arial" w:cs="Arial"/>
                <w:sz w:val="24"/>
                <w:szCs w:val="24"/>
              </w:rPr>
              <w:t>As set out in the legislation, compliance with the Act should support the outcomes from the Health and Care Standards. Therefore, you should demonstrate/consider how implementation of the Act contributes to achieving these Standards</w:t>
            </w:r>
          </w:p>
          <w:p w14:paraId="7A3A094A" w14:textId="77777777" w:rsidR="00FC061E" w:rsidRDefault="00FC061E" w:rsidP="00FC061E">
            <w:pPr>
              <w:spacing w:line="259" w:lineRule="auto"/>
              <w:rPr>
                <w:rFonts w:ascii="Arial" w:hAnsi="Arial" w:cs="Arial"/>
                <w:sz w:val="24"/>
                <w:szCs w:val="24"/>
              </w:rPr>
            </w:pPr>
          </w:p>
          <w:p w14:paraId="569C795C" w14:textId="77777777" w:rsidR="00473C0C" w:rsidRDefault="00FC061E" w:rsidP="00FC061E">
            <w:pPr>
              <w:spacing w:line="259" w:lineRule="auto"/>
              <w:rPr>
                <w:rFonts w:ascii="Arial" w:hAnsi="Arial" w:cs="Arial"/>
                <w:sz w:val="24"/>
                <w:szCs w:val="24"/>
              </w:rPr>
            </w:pPr>
            <w:r w:rsidRPr="001024D3">
              <w:rPr>
                <w:rFonts w:ascii="Arial" w:hAnsi="Arial" w:cs="Arial"/>
                <w:sz w:val="24"/>
                <w:szCs w:val="24"/>
              </w:rPr>
              <w:t>This should include - but not be limited to - information in relation to patient safety and quality of care measures and outcomes, patient feedback, staff wellbeing</w:t>
            </w:r>
            <w:r>
              <w:rPr>
                <w:rFonts w:ascii="Arial" w:hAnsi="Arial" w:cs="Arial"/>
                <w:sz w:val="24"/>
                <w:szCs w:val="24"/>
              </w:rPr>
              <w:t xml:space="preserve"> measures, </w:t>
            </w:r>
            <w:r w:rsidRPr="001024D3">
              <w:rPr>
                <w:rFonts w:ascii="Arial" w:hAnsi="Arial" w:cs="Arial"/>
                <w:sz w:val="24"/>
                <w:szCs w:val="24"/>
              </w:rPr>
              <w:t>and adverse event reporting; what this information has shown and any trends; and any actions taken as a result</w:t>
            </w:r>
            <w:r>
              <w:rPr>
                <w:rFonts w:ascii="Arial" w:hAnsi="Arial" w:cs="Arial"/>
                <w:sz w:val="24"/>
                <w:szCs w:val="24"/>
              </w:rPr>
              <w:t xml:space="preserve">. </w:t>
            </w:r>
          </w:p>
          <w:p w14:paraId="4E85AC77" w14:textId="2ACA5FEF" w:rsidR="00C87A4F" w:rsidRPr="00FC061E" w:rsidRDefault="00C87A4F" w:rsidP="00FC061E">
            <w:pPr>
              <w:spacing w:line="259" w:lineRule="auto"/>
              <w:rPr>
                <w:rFonts w:ascii="Arial" w:hAnsi="Arial" w:cs="Arial"/>
                <w:sz w:val="24"/>
                <w:szCs w:val="24"/>
              </w:rPr>
            </w:pPr>
          </w:p>
        </w:tc>
      </w:tr>
      <w:tr w:rsidR="00C87A4F" w:rsidRPr="008945D2" w14:paraId="0E604589" w14:textId="77777777" w:rsidTr="006C7D61">
        <w:trPr>
          <w:trHeight w:val="1139"/>
        </w:trPr>
        <w:tc>
          <w:tcPr>
            <w:tcW w:w="15307" w:type="dxa"/>
          </w:tcPr>
          <w:p w14:paraId="443B9E49" w14:textId="734D80F1" w:rsidR="00760752" w:rsidRPr="00F37C27" w:rsidRDefault="00C87A4F" w:rsidP="00760752">
            <w:pPr>
              <w:rPr>
                <w:rFonts w:cs="Arial"/>
                <w:color w:val="215E99" w:themeColor="text2" w:themeTint="BF"/>
              </w:rPr>
            </w:pPr>
            <w:r w:rsidRPr="00F37C27">
              <w:rPr>
                <w:rFonts w:cs="Arial"/>
                <w:color w:val="215E99" w:themeColor="text2" w:themeTint="BF"/>
              </w:rPr>
              <w:t xml:space="preserve">The Health and Care Standards ensure high-quality, person-centred care through the principles of dignity/respect, compassion, inclusion, </w:t>
            </w:r>
            <w:r w:rsidR="00B547CB" w:rsidRPr="00F37C27">
              <w:rPr>
                <w:rFonts w:cs="Arial"/>
                <w:color w:val="215E99" w:themeColor="text2" w:themeTint="BF"/>
              </w:rPr>
              <w:t>responsiveness,</w:t>
            </w:r>
            <w:r w:rsidRPr="00F37C27">
              <w:rPr>
                <w:rFonts w:cs="Arial"/>
                <w:color w:val="215E99" w:themeColor="text2" w:themeTint="BF"/>
              </w:rPr>
              <w:t xml:space="preserve"> and wellbeing</w:t>
            </w:r>
            <w:r w:rsidR="00B547CB" w:rsidRPr="00F37C27">
              <w:rPr>
                <w:rFonts w:cs="Arial"/>
                <w:color w:val="215E99" w:themeColor="text2" w:themeTint="BF"/>
              </w:rPr>
              <w:t xml:space="preserve">. </w:t>
            </w:r>
            <w:r w:rsidRPr="00F37C27">
              <w:rPr>
                <w:rFonts w:cs="Arial"/>
                <w:color w:val="215E99" w:themeColor="text2" w:themeTint="BF"/>
              </w:rPr>
              <w:t>Each of these elements are threaded through the Health and Care Staffing Act and the duties that each Board must comply with</w:t>
            </w:r>
            <w:r w:rsidR="00B547CB" w:rsidRPr="00F37C27">
              <w:rPr>
                <w:rFonts w:cs="Arial"/>
                <w:color w:val="215E99" w:themeColor="text2" w:themeTint="BF"/>
              </w:rPr>
              <w:t>.</w:t>
            </w:r>
            <w:r w:rsidR="00B547CB">
              <w:rPr>
                <w:rFonts w:cs="Arial"/>
                <w:color w:val="215E99" w:themeColor="text2" w:themeTint="BF"/>
              </w:rPr>
              <w:t xml:space="preserve"> </w:t>
            </w:r>
            <w:r w:rsidR="00760752" w:rsidRPr="00F37C27">
              <w:rPr>
                <w:rFonts w:cs="Arial"/>
                <w:color w:val="215E99" w:themeColor="text2" w:themeTint="BF"/>
              </w:rPr>
              <w:t>Implementation of the Health &amp; Care Standards can only be achieved if staffing levels are safe and adequate to provide the level of care required of the patient/client population served, therefore increasing awareness of the Act and implementation of processes to support this naturally leads to enhanced compliance with the Standards.</w:t>
            </w:r>
          </w:p>
          <w:p w14:paraId="71173E83" w14:textId="77777777" w:rsidR="008F5A35" w:rsidRDefault="008F5A35" w:rsidP="00473C0C">
            <w:pPr>
              <w:rPr>
                <w:rFonts w:cs="Arial"/>
                <w:color w:val="215E99" w:themeColor="text2" w:themeTint="BF"/>
              </w:rPr>
            </w:pPr>
          </w:p>
          <w:p w14:paraId="08DBD38A" w14:textId="257A9004" w:rsidR="00C87A4F" w:rsidRPr="00F37C27" w:rsidRDefault="008F5A35" w:rsidP="00473C0C">
            <w:pPr>
              <w:rPr>
                <w:rFonts w:cs="Arial"/>
                <w:color w:val="215E99" w:themeColor="text2" w:themeTint="BF"/>
              </w:rPr>
            </w:pPr>
            <w:r>
              <w:rPr>
                <w:rFonts w:cs="Arial"/>
                <w:color w:val="215E99" w:themeColor="text2" w:themeTint="BF"/>
              </w:rPr>
              <w:t>L</w:t>
            </w:r>
            <w:r w:rsidR="00C87A4F" w:rsidRPr="00F37C27">
              <w:rPr>
                <w:rFonts w:cs="Arial"/>
                <w:color w:val="215E99" w:themeColor="text2" w:themeTint="BF"/>
              </w:rPr>
              <w:t>ocally each professional lead is required to provide a summary of how the service they lead, complies with each duty of the Act</w:t>
            </w:r>
            <w:r w:rsidR="00B547CB" w:rsidRPr="00F37C27">
              <w:rPr>
                <w:rFonts w:cs="Arial"/>
                <w:color w:val="215E99" w:themeColor="text2" w:themeTint="BF"/>
              </w:rPr>
              <w:t xml:space="preserve">. </w:t>
            </w:r>
            <w:r w:rsidR="00C87A4F" w:rsidRPr="00F37C27">
              <w:rPr>
                <w:rFonts w:cs="Arial"/>
                <w:color w:val="215E99" w:themeColor="text2" w:themeTint="BF"/>
              </w:rPr>
              <w:t>This is done via a template that is circulated</w:t>
            </w:r>
            <w:r>
              <w:rPr>
                <w:rFonts w:cs="Arial"/>
                <w:color w:val="215E99" w:themeColor="text2" w:themeTint="BF"/>
              </w:rPr>
              <w:t>,</w:t>
            </w:r>
            <w:r w:rsidR="00C87A4F" w:rsidRPr="00F37C27">
              <w:rPr>
                <w:rFonts w:cs="Arial"/>
                <w:color w:val="215E99" w:themeColor="text2" w:themeTint="BF"/>
              </w:rPr>
              <w:t xml:space="preserve"> with guidance</w:t>
            </w:r>
            <w:r>
              <w:rPr>
                <w:rFonts w:cs="Arial"/>
                <w:color w:val="215E99" w:themeColor="text2" w:themeTint="BF"/>
              </w:rPr>
              <w:t>,</w:t>
            </w:r>
            <w:r w:rsidR="00C87A4F" w:rsidRPr="00F37C27">
              <w:rPr>
                <w:rFonts w:cs="Arial"/>
                <w:color w:val="215E99" w:themeColor="text2" w:themeTint="BF"/>
              </w:rPr>
              <w:t xml:space="preserve"> as to the considerations that should be included.</w:t>
            </w:r>
          </w:p>
          <w:p w14:paraId="3B5B192B" w14:textId="77777777" w:rsidR="008F5A35" w:rsidRDefault="008F5A35" w:rsidP="00473C0C">
            <w:pPr>
              <w:rPr>
                <w:rFonts w:cs="Arial"/>
                <w:color w:val="215E99" w:themeColor="text2" w:themeTint="BF"/>
              </w:rPr>
            </w:pPr>
          </w:p>
          <w:p w14:paraId="4AB2FF35" w14:textId="56F66598" w:rsidR="00C87A4F" w:rsidRDefault="00C87A4F" w:rsidP="00473C0C">
            <w:pPr>
              <w:rPr>
                <w:rFonts w:cs="Arial"/>
                <w:color w:val="215E99" w:themeColor="text2" w:themeTint="BF"/>
              </w:rPr>
            </w:pPr>
            <w:r w:rsidRPr="00F37C27">
              <w:rPr>
                <w:rFonts w:cs="Arial"/>
                <w:color w:val="215E99" w:themeColor="text2" w:themeTint="BF"/>
              </w:rPr>
              <w:t>All services must provide information on the quality and safety of the service and care that they provide</w:t>
            </w:r>
            <w:r w:rsidR="00B547CB" w:rsidRPr="00F37C27">
              <w:rPr>
                <w:rFonts w:cs="Arial"/>
                <w:color w:val="215E99" w:themeColor="text2" w:themeTint="BF"/>
              </w:rPr>
              <w:t xml:space="preserve">. </w:t>
            </w:r>
            <w:r w:rsidRPr="00F37C27">
              <w:rPr>
                <w:rFonts w:cs="Arial"/>
                <w:color w:val="215E99" w:themeColor="text2" w:themeTint="BF"/>
              </w:rPr>
              <w:t>This includes looking at Safety Data including InPhase adverse incident reports, SAERs</w:t>
            </w:r>
            <w:r w:rsidR="00A32211" w:rsidRPr="00F37C27">
              <w:rPr>
                <w:rFonts w:cs="Arial"/>
                <w:color w:val="215E99" w:themeColor="text2" w:themeTint="BF"/>
              </w:rPr>
              <w:t xml:space="preserve"> as well as</w:t>
            </w:r>
            <w:r w:rsidRPr="00F37C27">
              <w:rPr>
                <w:rFonts w:cs="Arial"/>
                <w:color w:val="215E99" w:themeColor="text2" w:themeTint="BF"/>
              </w:rPr>
              <w:t xml:space="preserve"> Quality data from Clinical Quality Indicators and other KPIs relevant to their service e.g. waiting lists, delays</w:t>
            </w:r>
            <w:r w:rsidR="00B547CB" w:rsidRPr="00F37C27">
              <w:rPr>
                <w:rFonts w:cs="Arial"/>
                <w:color w:val="215E99" w:themeColor="text2" w:themeTint="BF"/>
              </w:rPr>
              <w:t xml:space="preserve">. </w:t>
            </w:r>
            <w:r w:rsidRPr="00F37C27">
              <w:rPr>
                <w:rFonts w:cs="Arial"/>
                <w:color w:val="215E99" w:themeColor="text2" w:themeTint="BF"/>
              </w:rPr>
              <w:t>They need to examine trends and also consider whether these trends are being positively or negatively influenced by staffing levels and skill mix.</w:t>
            </w:r>
            <w:r w:rsidR="00A32211" w:rsidRPr="00F37C27">
              <w:rPr>
                <w:rFonts w:cs="Arial"/>
                <w:color w:val="215E99" w:themeColor="text2" w:themeTint="BF"/>
              </w:rPr>
              <w:t xml:space="preserve">  Review of complaints, commendations and feedback from patients/carers including that published on Care Opinion helps to identify both what is working well in services and where patients/carers experience shortcomings</w:t>
            </w:r>
            <w:r w:rsidR="00B547CB" w:rsidRPr="00F37C27">
              <w:rPr>
                <w:rFonts w:cs="Arial"/>
                <w:color w:val="215E99" w:themeColor="text2" w:themeTint="BF"/>
              </w:rPr>
              <w:t xml:space="preserve">. </w:t>
            </w:r>
            <w:r w:rsidR="00A32211" w:rsidRPr="00F37C27">
              <w:rPr>
                <w:rFonts w:cs="Arial"/>
                <w:color w:val="215E99" w:themeColor="text2" w:themeTint="BF"/>
              </w:rPr>
              <w:t xml:space="preserve">Each service must examine their own data to see </w:t>
            </w:r>
            <w:r w:rsidR="00B547CB" w:rsidRPr="00F37C27">
              <w:rPr>
                <w:rFonts w:cs="Arial"/>
                <w:color w:val="215E99" w:themeColor="text2" w:themeTint="BF"/>
              </w:rPr>
              <w:t>trends,</w:t>
            </w:r>
            <w:r w:rsidR="00A32211" w:rsidRPr="00F37C27">
              <w:rPr>
                <w:rFonts w:cs="Arial"/>
                <w:color w:val="215E99" w:themeColor="text2" w:themeTint="BF"/>
              </w:rPr>
              <w:t xml:space="preserve"> and these are looked at collectively at Clinical Management Team meetings with action plans to address any concerns.</w:t>
            </w:r>
          </w:p>
          <w:p w14:paraId="547AB186" w14:textId="77777777" w:rsidR="00760752" w:rsidRPr="00F37C27" w:rsidRDefault="00760752" w:rsidP="00760752">
            <w:pPr>
              <w:rPr>
                <w:rFonts w:cs="Arial"/>
                <w:color w:val="215E99" w:themeColor="text2" w:themeTint="BF"/>
              </w:rPr>
            </w:pPr>
            <w:r w:rsidRPr="00F37C27">
              <w:rPr>
                <w:rFonts w:cs="Arial"/>
                <w:color w:val="215E99" w:themeColor="text2" w:themeTint="BF"/>
              </w:rPr>
              <w:lastRenderedPageBreak/>
              <w:t>Whistleblowing standards are also known to staff with a list of Confidential Contacts available locally to discuss any concerns that may be in the public interest.</w:t>
            </w:r>
          </w:p>
          <w:p w14:paraId="4AD47AE0" w14:textId="77777777" w:rsidR="00760752" w:rsidRPr="00F37C27" w:rsidRDefault="00760752" w:rsidP="00473C0C">
            <w:pPr>
              <w:rPr>
                <w:rFonts w:cs="Arial"/>
                <w:color w:val="215E99" w:themeColor="text2" w:themeTint="BF"/>
              </w:rPr>
            </w:pPr>
          </w:p>
          <w:p w14:paraId="3732662A" w14:textId="34A283ED" w:rsidR="00A32211" w:rsidRPr="00F37C27" w:rsidRDefault="00760752" w:rsidP="00473C0C">
            <w:pPr>
              <w:rPr>
                <w:rFonts w:cs="Arial"/>
                <w:color w:val="215E99" w:themeColor="text2" w:themeTint="BF"/>
              </w:rPr>
            </w:pPr>
            <w:r>
              <w:rPr>
                <w:rFonts w:cs="Arial"/>
                <w:color w:val="215E99" w:themeColor="text2" w:themeTint="BF"/>
              </w:rPr>
              <w:t>S</w:t>
            </w:r>
            <w:r w:rsidR="00A32211" w:rsidRPr="00F37C27">
              <w:rPr>
                <w:rFonts w:cs="Arial"/>
                <w:color w:val="215E99" w:themeColor="text2" w:themeTint="BF"/>
              </w:rPr>
              <w:t>taff wellbeing measures are made available via a Staff Wellbeing Group, Staff Wellbeing initiatives and Occupational Health Service</w:t>
            </w:r>
            <w:r w:rsidR="00B547CB" w:rsidRPr="00F37C27">
              <w:rPr>
                <w:rFonts w:cs="Arial"/>
                <w:color w:val="215E99" w:themeColor="text2" w:themeTint="BF"/>
              </w:rPr>
              <w:t xml:space="preserve">. </w:t>
            </w:r>
            <w:r w:rsidR="00A32211" w:rsidRPr="00F37C27">
              <w:rPr>
                <w:rFonts w:cs="Arial"/>
                <w:color w:val="215E99" w:themeColor="text2" w:themeTint="BF"/>
              </w:rPr>
              <w:t xml:space="preserve">Staff voices are listened to at daily safety briefs and staffing huddles and also through appraisals, clinical supervision and 1:1 support from managers. iMatter is </w:t>
            </w:r>
            <w:r w:rsidR="00827E4F" w:rsidRPr="00F37C27">
              <w:rPr>
                <w:rFonts w:cs="Arial"/>
                <w:color w:val="215E99" w:themeColor="text2" w:themeTint="BF"/>
              </w:rPr>
              <w:t>used</w:t>
            </w:r>
            <w:r w:rsidR="00A32211" w:rsidRPr="00F37C27">
              <w:rPr>
                <w:rFonts w:cs="Arial"/>
                <w:color w:val="215E99" w:themeColor="text2" w:themeTint="BF"/>
              </w:rPr>
              <w:t xml:space="preserve"> annually and action plans generated at team level once results are available to be reviewed and analysed.</w:t>
            </w:r>
          </w:p>
          <w:p w14:paraId="003FB31F" w14:textId="77777777" w:rsidR="008F5A35" w:rsidRDefault="008F5A35" w:rsidP="00473C0C">
            <w:pPr>
              <w:rPr>
                <w:rFonts w:cs="Arial"/>
                <w:color w:val="215E99" w:themeColor="text2" w:themeTint="BF"/>
              </w:rPr>
            </w:pPr>
          </w:p>
          <w:p w14:paraId="580BB4E3" w14:textId="307CA435" w:rsidR="00465ADB" w:rsidRPr="00F37C27" w:rsidRDefault="00465ADB" w:rsidP="00473C0C">
            <w:pPr>
              <w:rPr>
                <w:rFonts w:cs="Arial"/>
                <w:color w:val="215E99" w:themeColor="text2" w:themeTint="BF"/>
              </w:rPr>
            </w:pPr>
            <w:r w:rsidRPr="00F37C27">
              <w:rPr>
                <w:rFonts w:cs="Arial"/>
                <w:color w:val="215E99" w:themeColor="text2" w:themeTint="BF"/>
              </w:rPr>
              <w:t>Bi-annual Board Review Meetings with representatives from HIS following a ‘key lines of enquiry’ approach enables discussion at local level regarding compliance with the legislation and the work that is being undertaken by services to move towards full compliance</w:t>
            </w:r>
            <w:r w:rsidR="00B547CB" w:rsidRPr="00F37C27">
              <w:rPr>
                <w:rFonts w:cs="Arial"/>
                <w:color w:val="215E99" w:themeColor="text2" w:themeTint="BF"/>
              </w:rPr>
              <w:t xml:space="preserve">. </w:t>
            </w:r>
            <w:r w:rsidRPr="00F37C27">
              <w:rPr>
                <w:rFonts w:cs="Arial"/>
                <w:color w:val="215E99" w:themeColor="text2" w:themeTint="BF"/>
              </w:rPr>
              <w:t>HIS inspections or further requests for information under their power to exercise the right to request additional evidence helps NHS Borders to identify priorities to work on and enables sharing of good practice and learning.</w:t>
            </w:r>
          </w:p>
          <w:p w14:paraId="37F3106E" w14:textId="77777777" w:rsidR="008F5A35" w:rsidRDefault="008F5A35" w:rsidP="00473C0C">
            <w:pPr>
              <w:rPr>
                <w:rFonts w:cs="Arial"/>
                <w:color w:val="215E99" w:themeColor="text2" w:themeTint="BF"/>
              </w:rPr>
            </w:pPr>
          </w:p>
          <w:p w14:paraId="7DB511A7" w14:textId="69645233" w:rsidR="00D7750D" w:rsidRDefault="00D7750D" w:rsidP="00473C0C">
            <w:pPr>
              <w:rPr>
                <w:rFonts w:cs="Arial"/>
                <w:color w:val="215E99" w:themeColor="text2" w:themeTint="BF"/>
              </w:rPr>
            </w:pPr>
            <w:r w:rsidRPr="008F5A35">
              <w:rPr>
                <w:rFonts w:cs="Arial"/>
                <w:color w:val="215E99" w:themeColor="text2" w:themeTint="BF"/>
              </w:rPr>
              <w:t>Where surge capacity beds have had to be opened/remain open, there has been non-recurring funding made available</w:t>
            </w:r>
            <w:r w:rsidR="00760752">
              <w:rPr>
                <w:rFonts w:cs="Arial"/>
                <w:color w:val="215E99" w:themeColor="text2" w:themeTint="BF"/>
              </w:rPr>
              <w:t xml:space="preserve"> for staffing</w:t>
            </w:r>
            <w:r w:rsidRPr="008F5A35">
              <w:rPr>
                <w:rFonts w:cs="Arial"/>
                <w:color w:val="215E99" w:themeColor="text2" w:themeTint="BF"/>
              </w:rPr>
              <w:t xml:space="preserve"> in accordance with Professional Judgement</w:t>
            </w:r>
            <w:r w:rsidR="008F5A35">
              <w:rPr>
                <w:rFonts w:cs="Arial"/>
                <w:color w:val="215E99" w:themeColor="text2" w:themeTint="BF"/>
              </w:rPr>
              <w:t xml:space="preserve"> where no recent staffing tool data is available. Where surge capacity beds have fluctuated frequently, supplementary staffing has been </w:t>
            </w:r>
            <w:r w:rsidR="00827E4F">
              <w:rPr>
                <w:rFonts w:cs="Arial"/>
                <w:color w:val="215E99" w:themeColor="text2" w:themeTint="BF"/>
              </w:rPr>
              <w:t>used</w:t>
            </w:r>
            <w:r w:rsidR="008F5A35">
              <w:rPr>
                <w:rFonts w:cs="Arial"/>
                <w:color w:val="215E99" w:themeColor="text2" w:themeTint="BF"/>
              </w:rPr>
              <w:t xml:space="preserve"> and captured as a cost pressure</w:t>
            </w:r>
            <w:r w:rsidR="00B547CB">
              <w:rPr>
                <w:rFonts w:cs="Arial"/>
                <w:color w:val="215E99" w:themeColor="text2" w:themeTint="BF"/>
              </w:rPr>
              <w:t>.</w:t>
            </w:r>
            <w:r w:rsidR="00B547CB" w:rsidRPr="00F37C27">
              <w:rPr>
                <w:rFonts w:cs="Arial"/>
                <w:color w:val="215E99" w:themeColor="text2" w:themeTint="BF"/>
              </w:rPr>
              <w:t xml:space="preserve"> </w:t>
            </w:r>
          </w:p>
          <w:p w14:paraId="0C9BC1B7" w14:textId="77777777" w:rsidR="00437D6A" w:rsidRDefault="00437D6A" w:rsidP="00473C0C">
            <w:pPr>
              <w:rPr>
                <w:rFonts w:cs="Arial"/>
                <w:color w:val="215E99" w:themeColor="text2" w:themeTint="BF"/>
              </w:rPr>
            </w:pPr>
          </w:p>
          <w:p w14:paraId="5339F13D" w14:textId="1A977BA8" w:rsidR="00437D6A" w:rsidRDefault="00437D6A" w:rsidP="00473C0C">
            <w:pPr>
              <w:rPr>
                <w:rFonts w:cs="Arial"/>
                <w:color w:val="215E99" w:themeColor="text2" w:themeTint="BF"/>
              </w:rPr>
            </w:pPr>
            <w:r>
              <w:rPr>
                <w:rFonts w:cs="Arial"/>
                <w:color w:val="215E99" w:themeColor="text2" w:themeTint="BF"/>
              </w:rPr>
              <w:t>NHS Borders has made a significant improvement to elective waiting lists as well as access to cancer treatment pathways and staffing levels have been modelled to enable the opening of a frailty unit and to expand Home First and Hospital at Home services to ensure increased patient safety and greater patient satisfaction as well as increasing flow through Acute services.</w:t>
            </w:r>
          </w:p>
          <w:p w14:paraId="231EE267" w14:textId="77777777" w:rsidR="00437D6A" w:rsidRPr="00F37C27" w:rsidRDefault="00437D6A" w:rsidP="00473C0C">
            <w:pPr>
              <w:rPr>
                <w:rFonts w:cs="Arial"/>
                <w:color w:val="215E99" w:themeColor="text2" w:themeTint="BF"/>
              </w:rPr>
            </w:pPr>
          </w:p>
          <w:p w14:paraId="7A78FBC9" w14:textId="7DFEA83E" w:rsidR="00C87A4F" w:rsidRPr="00437D6A" w:rsidRDefault="00441672" w:rsidP="00473C0C">
            <w:pPr>
              <w:rPr>
                <w:rFonts w:cs="Arial"/>
                <w:color w:val="215E99" w:themeColor="text2" w:themeTint="BF"/>
              </w:rPr>
            </w:pPr>
            <w:r w:rsidRPr="00F37C27">
              <w:rPr>
                <w:rFonts w:cs="Arial"/>
                <w:color w:val="215E99" w:themeColor="text2" w:themeTint="BF"/>
              </w:rPr>
              <w:t>The tension between financial constraint and safety ambitions needs to be acknowledged</w:t>
            </w:r>
            <w:r w:rsidR="00B547CB" w:rsidRPr="00F37C27">
              <w:rPr>
                <w:rFonts w:cs="Arial"/>
                <w:color w:val="215E99" w:themeColor="text2" w:themeTint="BF"/>
              </w:rPr>
              <w:t xml:space="preserve">. </w:t>
            </w:r>
            <w:r w:rsidRPr="00F37C27">
              <w:rPr>
                <w:rFonts w:cs="Arial"/>
                <w:color w:val="215E99" w:themeColor="text2" w:themeTint="BF"/>
              </w:rPr>
              <w:t xml:space="preserve">Whilst it is unrealistic to expect unchecked growth, staff look for realistic establishments, protected leadership time, visible clinical </w:t>
            </w:r>
            <w:r w:rsidR="00B547CB" w:rsidRPr="00F37C27">
              <w:rPr>
                <w:rFonts w:cs="Arial"/>
                <w:color w:val="215E99" w:themeColor="text2" w:themeTint="BF"/>
              </w:rPr>
              <w:t>leadership,</w:t>
            </w:r>
            <w:r w:rsidRPr="00F37C27">
              <w:rPr>
                <w:rFonts w:cs="Arial"/>
                <w:color w:val="215E99" w:themeColor="text2" w:themeTint="BF"/>
              </w:rPr>
              <w:t xml:space="preserve"> and honesty regarding staffing decisions made with the opportunity to voice concerns around safety which are fully listened to and acted up in the fairest and safest manner.</w:t>
            </w:r>
          </w:p>
        </w:tc>
      </w:tr>
    </w:tbl>
    <w:p w14:paraId="49C9B32F" w14:textId="77777777" w:rsidR="00524436" w:rsidRDefault="00524436" w:rsidP="00630C57">
      <w:pPr>
        <w:rPr>
          <w:rFonts w:ascii="Arial" w:hAnsi="Arial" w:cs="Arial"/>
          <w:b/>
          <w:bCs/>
          <w:sz w:val="24"/>
          <w:szCs w:val="24"/>
        </w:rPr>
      </w:pPr>
    </w:p>
    <w:p w14:paraId="598F9284" w14:textId="77777777" w:rsidR="00524436" w:rsidRDefault="00524436" w:rsidP="00630C57">
      <w:pPr>
        <w:rPr>
          <w:rFonts w:ascii="Arial" w:hAnsi="Arial" w:cs="Arial"/>
          <w:b/>
          <w:bCs/>
          <w:sz w:val="24"/>
          <w:szCs w:val="24"/>
        </w:rPr>
      </w:pPr>
    </w:p>
    <w:p w14:paraId="104C2FEF" w14:textId="77777777" w:rsidR="00524436" w:rsidRDefault="00524436" w:rsidP="00630C57">
      <w:pPr>
        <w:rPr>
          <w:rFonts w:ascii="Arial" w:hAnsi="Arial" w:cs="Arial"/>
          <w:b/>
          <w:bCs/>
          <w:sz w:val="24"/>
          <w:szCs w:val="24"/>
        </w:rPr>
      </w:pPr>
    </w:p>
    <w:p w14:paraId="4B0DB40F" w14:textId="77777777" w:rsidR="00524436" w:rsidRDefault="00524436" w:rsidP="00630C57">
      <w:pPr>
        <w:rPr>
          <w:rFonts w:ascii="Arial" w:hAnsi="Arial" w:cs="Arial"/>
          <w:b/>
          <w:bCs/>
          <w:sz w:val="24"/>
          <w:szCs w:val="24"/>
        </w:rPr>
      </w:pPr>
    </w:p>
    <w:p w14:paraId="04049C2A" w14:textId="77777777" w:rsidR="00524436" w:rsidRDefault="00524436" w:rsidP="00630C57">
      <w:pPr>
        <w:rPr>
          <w:rFonts w:ascii="Arial" w:hAnsi="Arial" w:cs="Arial"/>
          <w:b/>
          <w:bCs/>
          <w:sz w:val="24"/>
          <w:szCs w:val="24"/>
        </w:rPr>
      </w:pPr>
    </w:p>
    <w:p w14:paraId="3462CD6B" w14:textId="77777777" w:rsidR="00524436" w:rsidRDefault="00524436" w:rsidP="00630C57">
      <w:pPr>
        <w:rPr>
          <w:rFonts w:ascii="Arial" w:hAnsi="Arial" w:cs="Arial"/>
          <w:b/>
          <w:bCs/>
          <w:sz w:val="24"/>
          <w:szCs w:val="24"/>
        </w:rPr>
      </w:pPr>
    </w:p>
    <w:p w14:paraId="4509DC2F" w14:textId="77777777" w:rsidR="00524436" w:rsidRDefault="00524436" w:rsidP="00630C57">
      <w:pPr>
        <w:rPr>
          <w:rFonts w:ascii="Arial" w:hAnsi="Arial" w:cs="Arial"/>
          <w:b/>
          <w:bCs/>
          <w:sz w:val="24"/>
          <w:szCs w:val="24"/>
        </w:rPr>
      </w:pPr>
    </w:p>
    <w:p w14:paraId="14DB2924" w14:textId="77777777" w:rsidR="00437D6A" w:rsidRDefault="00437D6A" w:rsidP="00630C57">
      <w:pPr>
        <w:rPr>
          <w:rFonts w:ascii="Arial" w:hAnsi="Arial" w:cs="Arial"/>
          <w:b/>
          <w:bCs/>
          <w:sz w:val="24"/>
          <w:szCs w:val="24"/>
        </w:rPr>
      </w:pPr>
    </w:p>
    <w:p w14:paraId="08392B43" w14:textId="406F9CB2" w:rsidR="00630C57" w:rsidRPr="001024D3" w:rsidRDefault="00630C57" w:rsidP="00630C57">
      <w:pPr>
        <w:rPr>
          <w:rFonts w:ascii="Arial" w:hAnsi="Arial" w:cs="Arial"/>
          <w:b/>
          <w:bCs/>
          <w:sz w:val="24"/>
          <w:szCs w:val="24"/>
        </w:rPr>
      </w:pPr>
      <w:r w:rsidRPr="001024D3">
        <w:rPr>
          <w:rFonts w:ascii="Arial" w:hAnsi="Arial" w:cs="Arial"/>
          <w:b/>
          <w:bCs/>
          <w:sz w:val="24"/>
          <w:szCs w:val="24"/>
        </w:rPr>
        <w:lastRenderedPageBreak/>
        <w:t xml:space="preserve">Health and Care Staffing Act Health Board Duty Compliance Assurance Levels </w:t>
      </w:r>
    </w:p>
    <w:p w14:paraId="7E1E05A8" w14:textId="506A69AF" w:rsidR="001C410A" w:rsidRPr="001024D3" w:rsidRDefault="00630C57">
      <w:pPr>
        <w:rPr>
          <w:rFonts w:ascii="Arial" w:hAnsi="Arial" w:cs="Arial"/>
          <w:b/>
          <w:bCs/>
          <w:sz w:val="24"/>
          <w:szCs w:val="24"/>
        </w:rPr>
      </w:pPr>
      <w:r w:rsidRPr="001024D3">
        <w:rPr>
          <w:rFonts w:ascii="Arial" w:hAnsi="Arial" w:cs="Arial"/>
          <w:sz w:val="24"/>
          <w:szCs w:val="24"/>
        </w:rPr>
        <w:t>Please complete the table below with your Health Boards compliance</w:t>
      </w:r>
      <w:r w:rsidRPr="001024D3" w:rsidDel="00C24FFA">
        <w:rPr>
          <w:rFonts w:ascii="Arial" w:hAnsi="Arial" w:cs="Arial"/>
          <w:sz w:val="24"/>
          <w:szCs w:val="24"/>
        </w:rPr>
        <w:t xml:space="preserve"> </w:t>
      </w:r>
      <w:r w:rsidRPr="001024D3">
        <w:rPr>
          <w:rFonts w:ascii="Arial" w:hAnsi="Arial" w:cs="Arial"/>
          <w:sz w:val="24"/>
          <w:szCs w:val="24"/>
        </w:rPr>
        <w:t>assurance level for each duty.</w:t>
      </w:r>
    </w:p>
    <w:tbl>
      <w:tblPr>
        <w:tblStyle w:val="TableGrid"/>
        <w:tblpPr w:leftFromText="180" w:rightFromText="180" w:vertAnchor="page" w:horzAnchor="margin" w:tblpY="910"/>
        <w:tblW w:w="14454" w:type="dxa"/>
        <w:tblLook w:val="04A0" w:firstRow="1" w:lastRow="0" w:firstColumn="1" w:lastColumn="0" w:noHBand="0" w:noVBand="1"/>
      </w:tblPr>
      <w:tblGrid>
        <w:gridCol w:w="14454"/>
      </w:tblGrid>
      <w:tr w:rsidR="00C24FFA" w:rsidRPr="008945D2" w14:paraId="1C9BAA5D" w14:textId="77777777" w:rsidTr="001024D3">
        <w:trPr>
          <w:trHeight w:val="132"/>
        </w:trPr>
        <w:tc>
          <w:tcPr>
            <w:tcW w:w="14454" w:type="dxa"/>
            <w:tcBorders>
              <w:top w:val="nil"/>
              <w:left w:val="nil"/>
              <w:bottom w:val="nil"/>
              <w:right w:val="nil"/>
            </w:tcBorders>
          </w:tcPr>
          <w:p w14:paraId="1C4EF863" w14:textId="77777777" w:rsidR="00C24FFA" w:rsidRPr="001024D3" w:rsidRDefault="00C24FFA" w:rsidP="00630C57">
            <w:pPr>
              <w:rPr>
                <w:rFonts w:ascii="Arial" w:hAnsi="Arial" w:cs="Arial"/>
                <w:b/>
                <w:bCs/>
                <w:sz w:val="24"/>
                <w:szCs w:val="24"/>
              </w:rPr>
            </w:pPr>
          </w:p>
        </w:tc>
      </w:tr>
    </w:tbl>
    <w:p w14:paraId="6671C9F7" w14:textId="77777777" w:rsidR="00C24FFA" w:rsidRPr="001024D3" w:rsidRDefault="00C24FFA">
      <w:pPr>
        <w:rPr>
          <w:rFonts w:ascii="Arial" w:hAnsi="Arial" w:cs="Arial"/>
          <w:sz w:val="24"/>
          <w:szCs w:val="24"/>
        </w:rPr>
      </w:pPr>
    </w:p>
    <w:tbl>
      <w:tblPr>
        <w:tblStyle w:val="TableGrid"/>
        <w:tblpPr w:leftFromText="181" w:rightFromText="181" w:vertAnchor="text" w:horzAnchor="margin" w:tblpY="1"/>
        <w:tblOverlap w:val="never"/>
        <w:tblW w:w="15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4"/>
        <w:gridCol w:w="8270"/>
      </w:tblGrid>
      <w:tr w:rsidR="008945D2" w:rsidRPr="008945D2" w14:paraId="1E64EF5F" w14:textId="77777777" w:rsidTr="00524436">
        <w:trPr>
          <w:trHeight w:val="557"/>
        </w:trPr>
        <w:tc>
          <w:tcPr>
            <w:tcW w:w="7124" w:type="dxa"/>
            <w:shd w:val="clear" w:color="auto" w:fill="A5C9EB" w:themeFill="text2" w:themeFillTint="40"/>
            <w:vAlign w:val="center"/>
          </w:tcPr>
          <w:p w14:paraId="1AE36557" w14:textId="75AAF9A9" w:rsidR="00C24FFA" w:rsidRPr="001024D3" w:rsidRDefault="006A4275" w:rsidP="00524436">
            <w:pPr>
              <w:spacing w:line="259" w:lineRule="auto"/>
              <w:jc w:val="center"/>
              <w:rPr>
                <w:rFonts w:ascii="Arial" w:hAnsi="Arial" w:cs="Arial"/>
                <w:b/>
                <w:bCs/>
                <w:sz w:val="24"/>
                <w:szCs w:val="24"/>
              </w:rPr>
            </w:pPr>
            <w:bookmarkStart w:id="5" w:name="_Hlk212213253"/>
            <w:r w:rsidRPr="006A4275">
              <w:rPr>
                <w:rFonts w:ascii="Arial" w:hAnsi="Arial" w:cs="Arial"/>
                <w:b/>
                <w:bCs/>
                <w:sz w:val="24"/>
                <w:szCs w:val="24"/>
              </w:rPr>
              <w:t>DUTY</w:t>
            </w:r>
          </w:p>
        </w:tc>
        <w:tc>
          <w:tcPr>
            <w:tcW w:w="8270" w:type="dxa"/>
            <w:shd w:val="clear" w:color="auto" w:fill="A5C9EB" w:themeFill="text2" w:themeFillTint="40"/>
            <w:vAlign w:val="center"/>
          </w:tcPr>
          <w:p w14:paraId="20B36CE2" w14:textId="095DEAD2" w:rsidR="00C24FFA" w:rsidRPr="001024D3" w:rsidRDefault="006A4275" w:rsidP="00524436">
            <w:pPr>
              <w:spacing w:line="259" w:lineRule="auto"/>
              <w:jc w:val="center"/>
              <w:rPr>
                <w:rFonts w:ascii="Arial" w:hAnsi="Arial" w:cs="Arial"/>
                <w:b/>
                <w:bCs/>
                <w:sz w:val="24"/>
                <w:szCs w:val="24"/>
              </w:rPr>
            </w:pPr>
            <w:r w:rsidRPr="006A4275">
              <w:rPr>
                <w:rFonts w:ascii="Arial" w:hAnsi="Arial" w:cs="Arial"/>
                <w:b/>
                <w:bCs/>
                <w:sz w:val="24"/>
                <w:szCs w:val="24"/>
              </w:rPr>
              <w:t>COMPLIANCE ASSURANCE LEVEL</w:t>
            </w:r>
          </w:p>
        </w:tc>
      </w:tr>
      <w:tr w:rsidR="008945D2" w:rsidRPr="008945D2" w14:paraId="5F2E2AF0" w14:textId="77777777" w:rsidTr="00524436">
        <w:trPr>
          <w:trHeight w:val="510"/>
        </w:trPr>
        <w:tc>
          <w:tcPr>
            <w:tcW w:w="7124" w:type="dxa"/>
          </w:tcPr>
          <w:p w14:paraId="213FDE1D" w14:textId="4669E5F9"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12IA</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Ensure Appropriate Staffing</w:t>
            </w:r>
          </w:p>
        </w:tc>
        <w:tc>
          <w:tcPr>
            <w:tcW w:w="8270" w:type="dxa"/>
          </w:tcPr>
          <w:p w14:paraId="2A38C6C5" w14:textId="5BECA21B" w:rsidR="00C24FFA" w:rsidRPr="001024D3" w:rsidRDefault="003D2DAB" w:rsidP="00524436">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1050603180"/>
                <w:placeholder>
                  <w:docPart w:val="53557FF295E94F2EA421D4871FBC3CA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9A4D62">
                  <w:rPr>
                    <w:rFonts w:ascii="Arial" w:hAnsi="Arial" w:cs="Arial"/>
                    <w:sz w:val="24"/>
                    <w:szCs w:val="24"/>
                  </w:rPr>
                  <w:t>Reasonable Assurance</w:t>
                </w:r>
              </w:sdtContent>
            </w:sdt>
            <w:r w:rsidR="008945D2" w:rsidRPr="008945D2" w:rsidDel="008945D2">
              <w:rPr>
                <w:rFonts w:ascii="Arial" w:hAnsi="Arial" w:cs="Arial"/>
                <w:sz w:val="24"/>
                <w:szCs w:val="24"/>
              </w:rPr>
              <w:t xml:space="preserve"> </w:t>
            </w:r>
          </w:p>
        </w:tc>
      </w:tr>
      <w:bookmarkEnd w:id="5"/>
      <w:tr w:rsidR="008945D2" w:rsidRPr="008945D2" w14:paraId="1E25E15C" w14:textId="77777777" w:rsidTr="00524436">
        <w:trPr>
          <w:trHeight w:val="673"/>
        </w:trPr>
        <w:tc>
          <w:tcPr>
            <w:tcW w:w="7124" w:type="dxa"/>
          </w:tcPr>
          <w:p w14:paraId="09321BF2" w14:textId="5CBFE9BE"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12IC</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Have Real-Time Staffing Assessment In Place.</w:t>
            </w:r>
          </w:p>
        </w:tc>
        <w:sdt>
          <w:sdtPr>
            <w:rPr>
              <w:rFonts w:ascii="Arial" w:hAnsi="Arial" w:cs="Arial"/>
              <w:sz w:val="24"/>
              <w:szCs w:val="24"/>
            </w:rPr>
            <w:alias w:val="Assurance Level"/>
            <w:tag w:val="Assurance Level"/>
            <w:id w:val="-1395109798"/>
            <w:placeholder>
              <w:docPart w:val="847A16D554E94A988C8761709EB377AF"/>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tcPr>
              <w:p w14:paraId="6266D5D3" w14:textId="51D1A3D3" w:rsidR="00C24FFA" w:rsidRPr="001024D3" w:rsidRDefault="00EA573E" w:rsidP="00524436">
                <w:pPr>
                  <w:spacing w:line="259" w:lineRule="auto"/>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03FBD05B" w14:textId="77777777" w:rsidTr="00524436">
        <w:trPr>
          <w:trHeight w:val="650"/>
        </w:trPr>
        <w:tc>
          <w:tcPr>
            <w:tcW w:w="7124" w:type="dxa"/>
          </w:tcPr>
          <w:p w14:paraId="2E435ADE" w14:textId="05824125"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12ID</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 xml:space="preserve">To </w:t>
            </w:r>
            <w:r w:rsidRPr="001024D3">
              <w:rPr>
                <w:rFonts w:ascii="Arial" w:hAnsi="Arial" w:cs="Arial"/>
                <w:sz w:val="24"/>
                <w:szCs w:val="24"/>
              </w:rPr>
              <w:t>Have Risk Escalation Process In Place</w:t>
            </w:r>
            <w:r w:rsidR="008945D2" w:rsidRPr="008945D2">
              <w:rPr>
                <w:rFonts w:ascii="Arial" w:hAnsi="Arial" w:cs="Arial"/>
                <w:sz w:val="24"/>
                <w:szCs w:val="24"/>
              </w:rPr>
              <w:t>.</w:t>
            </w:r>
          </w:p>
        </w:tc>
        <w:sdt>
          <w:sdtPr>
            <w:rPr>
              <w:rFonts w:ascii="Arial" w:hAnsi="Arial" w:cs="Arial"/>
              <w:sz w:val="24"/>
              <w:szCs w:val="24"/>
            </w:rPr>
            <w:alias w:val="Assurance Level"/>
            <w:tag w:val="Assurance Level"/>
            <w:id w:val="-321044085"/>
            <w:placeholder>
              <w:docPart w:val="382B1AB8EC824BC69E223D505E3801A0"/>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tcPr>
              <w:p w14:paraId="6901C552" w14:textId="365D2B8C" w:rsidR="00C24FFA" w:rsidRPr="001024D3" w:rsidRDefault="00EA573E" w:rsidP="00524436">
                <w:pPr>
                  <w:spacing w:line="259" w:lineRule="auto"/>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403475D8" w14:textId="77777777" w:rsidTr="00524436">
        <w:trPr>
          <w:trHeight w:val="624"/>
        </w:trPr>
        <w:tc>
          <w:tcPr>
            <w:tcW w:w="7124" w:type="dxa"/>
          </w:tcPr>
          <w:p w14:paraId="6E74E64F" w14:textId="0AD573D3"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12IE</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Have Arrangements To Address Severe And Recurrent Risks.</w:t>
            </w:r>
          </w:p>
        </w:tc>
        <w:tc>
          <w:tcPr>
            <w:tcW w:w="8270" w:type="dxa"/>
          </w:tcPr>
          <w:p w14:paraId="15B447D5" w14:textId="06CA02FB" w:rsidR="00C24FFA" w:rsidRPr="001024D3" w:rsidRDefault="003D2DAB" w:rsidP="00524436">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1232507211"/>
                <w:placeholder>
                  <w:docPart w:val="3D9B8D053F3E40C3948BC7DB9CBD5BA2"/>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EA573E">
                  <w:rPr>
                    <w:rFonts w:ascii="Arial" w:hAnsi="Arial" w:cs="Arial"/>
                    <w:sz w:val="24"/>
                    <w:szCs w:val="24"/>
                  </w:rPr>
                  <w:t>Reasonable Assurance</w:t>
                </w:r>
              </w:sdtContent>
            </w:sdt>
            <w:r w:rsidR="008945D2" w:rsidRPr="008945D2" w:rsidDel="008945D2">
              <w:rPr>
                <w:rFonts w:ascii="Arial" w:hAnsi="Arial" w:cs="Arial"/>
                <w:sz w:val="24"/>
                <w:szCs w:val="24"/>
              </w:rPr>
              <w:t xml:space="preserve"> </w:t>
            </w:r>
          </w:p>
        </w:tc>
      </w:tr>
      <w:tr w:rsidR="008945D2" w:rsidRPr="008945D2" w14:paraId="1D198553" w14:textId="77777777" w:rsidTr="00524436">
        <w:trPr>
          <w:trHeight w:val="256"/>
        </w:trPr>
        <w:tc>
          <w:tcPr>
            <w:tcW w:w="7124" w:type="dxa"/>
          </w:tcPr>
          <w:p w14:paraId="3799B38A" w14:textId="0D99E573"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12IF</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 xml:space="preserve">To </w:t>
            </w:r>
            <w:r w:rsidRPr="001024D3">
              <w:rPr>
                <w:rFonts w:ascii="Arial" w:hAnsi="Arial" w:cs="Arial"/>
                <w:sz w:val="24"/>
                <w:szCs w:val="24"/>
              </w:rPr>
              <w:t xml:space="preserve">Seek Clinical Advice </w:t>
            </w:r>
            <w:r w:rsidR="008945D2" w:rsidRPr="008945D2">
              <w:rPr>
                <w:rFonts w:ascii="Arial" w:hAnsi="Arial" w:cs="Arial"/>
                <w:sz w:val="24"/>
                <w:szCs w:val="24"/>
              </w:rPr>
              <w:t xml:space="preserve">On </w:t>
            </w:r>
            <w:r w:rsidRPr="001024D3">
              <w:rPr>
                <w:rFonts w:ascii="Arial" w:hAnsi="Arial" w:cs="Arial"/>
                <w:sz w:val="24"/>
                <w:szCs w:val="24"/>
              </w:rPr>
              <w:t>Staffing</w:t>
            </w:r>
            <w:r w:rsidR="008945D2" w:rsidRPr="008945D2">
              <w:rPr>
                <w:rFonts w:ascii="Arial" w:hAnsi="Arial" w:cs="Arial"/>
                <w:sz w:val="24"/>
                <w:szCs w:val="24"/>
              </w:rPr>
              <w:t>.</w:t>
            </w:r>
          </w:p>
        </w:tc>
        <w:tc>
          <w:tcPr>
            <w:tcW w:w="8270" w:type="dxa"/>
          </w:tcPr>
          <w:p w14:paraId="1E898755" w14:textId="7E701602" w:rsidR="00C24FFA" w:rsidRPr="001024D3" w:rsidRDefault="003D2DAB" w:rsidP="00524436">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17623886"/>
                <w:placeholder>
                  <w:docPart w:val="CAC526CCDE4B49D2AD0DD4EFB220623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8C45C7">
                  <w:rPr>
                    <w:rFonts w:ascii="Arial" w:hAnsi="Arial" w:cs="Arial"/>
                    <w:sz w:val="24"/>
                    <w:szCs w:val="24"/>
                  </w:rPr>
                  <w:t>Reasonable Assurance</w:t>
                </w:r>
              </w:sdtContent>
            </w:sdt>
            <w:r w:rsidR="008945D2" w:rsidRPr="008945D2" w:rsidDel="008945D2">
              <w:rPr>
                <w:rFonts w:ascii="Arial" w:hAnsi="Arial" w:cs="Arial"/>
                <w:sz w:val="24"/>
                <w:szCs w:val="24"/>
              </w:rPr>
              <w:t xml:space="preserve"> </w:t>
            </w:r>
          </w:p>
        </w:tc>
      </w:tr>
      <w:tr w:rsidR="008945D2" w:rsidRPr="008945D2" w14:paraId="76B2677E" w14:textId="77777777" w:rsidTr="00524436">
        <w:trPr>
          <w:trHeight w:val="486"/>
        </w:trPr>
        <w:tc>
          <w:tcPr>
            <w:tcW w:w="7124" w:type="dxa"/>
          </w:tcPr>
          <w:p w14:paraId="771C7287" w14:textId="279B33AF"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12II</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Ensure Appropriate Staffing: Training Of Staff</w:t>
            </w:r>
          </w:p>
        </w:tc>
        <w:tc>
          <w:tcPr>
            <w:tcW w:w="8270" w:type="dxa"/>
          </w:tcPr>
          <w:p w14:paraId="196299C9" w14:textId="49AD7AA3" w:rsidR="00C24FFA" w:rsidRPr="001024D3" w:rsidRDefault="003D2DAB" w:rsidP="00524436">
            <w:pPr>
              <w:spacing w:line="259" w:lineRule="auto"/>
              <w:jc w:val="center"/>
              <w:rPr>
                <w:rFonts w:ascii="Arial" w:hAnsi="Arial" w:cs="Arial"/>
                <w:b/>
                <w:bCs/>
                <w:sz w:val="24"/>
                <w:szCs w:val="24"/>
              </w:rPr>
            </w:pPr>
            <w:sdt>
              <w:sdtPr>
                <w:rPr>
                  <w:rFonts w:ascii="Arial" w:hAnsi="Arial" w:cs="Arial"/>
                  <w:sz w:val="24"/>
                  <w:szCs w:val="24"/>
                </w:rPr>
                <w:alias w:val="Assurance Level"/>
                <w:tag w:val="Assurance Level"/>
                <w:id w:val="-529332219"/>
                <w:placeholder>
                  <w:docPart w:val="B4BF3C90BC6745469CED28CDE3326CCA"/>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EA573E">
                  <w:rPr>
                    <w:rFonts w:ascii="Arial" w:hAnsi="Arial" w:cs="Arial"/>
                    <w:sz w:val="24"/>
                    <w:szCs w:val="24"/>
                  </w:rPr>
                  <w:t>Reasonable Assurance</w:t>
                </w:r>
              </w:sdtContent>
            </w:sdt>
            <w:r w:rsidR="008945D2" w:rsidRPr="008945D2" w:rsidDel="008945D2">
              <w:rPr>
                <w:rFonts w:ascii="Arial" w:hAnsi="Arial" w:cs="Arial"/>
                <w:sz w:val="24"/>
                <w:szCs w:val="24"/>
              </w:rPr>
              <w:t xml:space="preserve"> </w:t>
            </w:r>
          </w:p>
        </w:tc>
      </w:tr>
      <w:tr w:rsidR="008945D2" w:rsidRPr="008945D2" w14:paraId="4A3738D2" w14:textId="77777777" w:rsidTr="00524436">
        <w:trPr>
          <w:trHeight w:val="510"/>
        </w:trPr>
        <w:tc>
          <w:tcPr>
            <w:tcW w:w="7124" w:type="dxa"/>
          </w:tcPr>
          <w:p w14:paraId="353944CF" w14:textId="4DF98219"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12IH</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Ensure Adequate Time Given To Clinical Leaders.</w:t>
            </w:r>
          </w:p>
        </w:tc>
        <w:sdt>
          <w:sdtPr>
            <w:rPr>
              <w:rFonts w:ascii="Arial" w:hAnsi="Arial" w:cs="Arial"/>
              <w:sz w:val="24"/>
              <w:szCs w:val="24"/>
            </w:rPr>
            <w:alias w:val="Assurance Level"/>
            <w:tag w:val="Assurance Level"/>
            <w:id w:val="1000313577"/>
            <w:placeholder>
              <w:docPart w:val="DD37889421254CE9AF314460C5FBA5AB"/>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tcPr>
              <w:p w14:paraId="711192BC" w14:textId="6FFD9BB1" w:rsidR="00C24FFA" w:rsidRPr="001024D3" w:rsidRDefault="00EA573E" w:rsidP="00524436">
                <w:pPr>
                  <w:spacing w:line="259" w:lineRule="auto"/>
                  <w:jc w:val="center"/>
                  <w:rPr>
                    <w:rFonts w:ascii="Arial" w:hAnsi="Arial" w:cs="Arial"/>
                    <w:b/>
                    <w:bCs/>
                    <w:sz w:val="24"/>
                    <w:szCs w:val="24"/>
                  </w:rPr>
                </w:pPr>
                <w:r>
                  <w:rPr>
                    <w:rFonts w:ascii="Arial" w:hAnsi="Arial" w:cs="Arial"/>
                    <w:sz w:val="24"/>
                    <w:szCs w:val="24"/>
                  </w:rPr>
                  <w:t>Limited Assurance</w:t>
                </w:r>
              </w:p>
            </w:tc>
          </w:sdtContent>
        </w:sdt>
      </w:tr>
      <w:tr w:rsidR="008945D2" w:rsidRPr="008945D2" w14:paraId="1A1FD62B" w14:textId="77777777" w:rsidTr="00524436">
        <w:trPr>
          <w:trHeight w:val="502"/>
        </w:trPr>
        <w:tc>
          <w:tcPr>
            <w:tcW w:w="7124" w:type="dxa"/>
          </w:tcPr>
          <w:p w14:paraId="438BBA50" w14:textId="6C8DAD00"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12IJ</w:t>
            </w:r>
            <w:r w:rsidR="008945D2" w:rsidRPr="008945D2">
              <w:rPr>
                <w:rFonts w:ascii="Arial" w:hAnsi="Arial" w:cs="Arial"/>
                <w:sz w:val="24"/>
                <w:szCs w:val="24"/>
              </w:rPr>
              <w:t xml:space="preserve">: </w:t>
            </w:r>
            <w:r w:rsidRPr="001024D3">
              <w:rPr>
                <w:rFonts w:ascii="Arial" w:hAnsi="Arial" w:cs="Arial"/>
                <w:sz w:val="24"/>
                <w:szCs w:val="24"/>
              </w:rPr>
              <w:t xml:space="preserve">Duty </w:t>
            </w:r>
            <w:r w:rsidR="008945D2" w:rsidRPr="008945D2">
              <w:rPr>
                <w:rFonts w:ascii="Arial" w:hAnsi="Arial" w:cs="Arial"/>
                <w:sz w:val="24"/>
                <w:szCs w:val="24"/>
              </w:rPr>
              <w:t>To Follow The Common Staffing Method (</w:t>
            </w:r>
            <w:r w:rsidRPr="001024D3">
              <w:rPr>
                <w:rFonts w:ascii="Arial" w:hAnsi="Arial" w:cs="Arial"/>
                <w:sz w:val="24"/>
                <w:szCs w:val="24"/>
              </w:rPr>
              <w:t>CSM</w:t>
            </w:r>
            <w:r w:rsidR="008945D2" w:rsidRPr="008945D2">
              <w:rPr>
                <w:rFonts w:ascii="Arial" w:hAnsi="Arial" w:cs="Arial"/>
                <w:sz w:val="24"/>
                <w:szCs w:val="24"/>
              </w:rPr>
              <w:t>)</w:t>
            </w:r>
          </w:p>
        </w:tc>
        <w:sdt>
          <w:sdtPr>
            <w:rPr>
              <w:rFonts w:ascii="Arial" w:hAnsi="Arial" w:cs="Arial"/>
              <w:sz w:val="24"/>
              <w:szCs w:val="24"/>
            </w:rPr>
            <w:alias w:val="Assurance Level"/>
            <w:tag w:val="Assurance Level"/>
            <w:id w:val="1316290260"/>
            <w:placeholder>
              <w:docPart w:val="FDE5C76FE84D489A99287EC6E513A42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tcPr>
              <w:p w14:paraId="627769B9" w14:textId="20477D27" w:rsidR="00C24FFA" w:rsidRPr="001024D3" w:rsidRDefault="00EA573E" w:rsidP="00524436">
                <w:pPr>
                  <w:spacing w:line="259" w:lineRule="auto"/>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104F255A" w14:textId="77777777" w:rsidTr="00524436">
        <w:trPr>
          <w:trHeight w:val="444"/>
        </w:trPr>
        <w:tc>
          <w:tcPr>
            <w:tcW w:w="7124" w:type="dxa"/>
          </w:tcPr>
          <w:p w14:paraId="5268020B" w14:textId="3ED5ED45"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Duty 12IL</w:t>
            </w:r>
            <w:r w:rsidR="008945D2" w:rsidRPr="008945D2">
              <w:rPr>
                <w:rFonts w:ascii="Arial" w:hAnsi="Arial" w:cs="Arial"/>
                <w:sz w:val="24"/>
                <w:szCs w:val="24"/>
              </w:rPr>
              <w:t xml:space="preserve">: </w:t>
            </w:r>
            <w:r w:rsidRPr="001024D3">
              <w:rPr>
                <w:rFonts w:ascii="Arial" w:hAnsi="Arial" w:cs="Arial"/>
                <w:sz w:val="24"/>
                <w:szCs w:val="24"/>
              </w:rPr>
              <w:t xml:space="preserve">Training </w:t>
            </w:r>
            <w:r w:rsidR="008945D2" w:rsidRPr="008945D2">
              <w:rPr>
                <w:rFonts w:ascii="Arial" w:hAnsi="Arial" w:cs="Arial"/>
                <w:sz w:val="24"/>
                <w:szCs w:val="24"/>
              </w:rPr>
              <w:t>And Consultation Of Staff</w:t>
            </w:r>
          </w:p>
        </w:tc>
        <w:sdt>
          <w:sdtPr>
            <w:rPr>
              <w:rFonts w:ascii="Arial" w:hAnsi="Arial" w:cs="Arial"/>
              <w:sz w:val="24"/>
              <w:szCs w:val="24"/>
            </w:rPr>
            <w:alias w:val="Assurance Level"/>
            <w:tag w:val="Assurance Level"/>
            <w:id w:val="1836641632"/>
            <w:placeholder>
              <w:docPart w:val="AA1574C98B63436E8E2BDCA8A90404A9"/>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tcPr>
              <w:p w14:paraId="7B233257" w14:textId="17A2C4F0" w:rsidR="00C24FFA" w:rsidRPr="001024D3" w:rsidRDefault="00EA573E" w:rsidP="00524436">
                <w:pPr>
                  <w:spacing w:line="259" w:lineRule="auto"/>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4FD4534A" w14:textId="77777777" w:rsidTr="00524436">
        <w:trPr>
          <w:trHeight w:val="428"/>
        </w:trPr>
        <w:tc>
          <w:tcPr>
            <w:tcW w:w="7124" w:type="dxa"/>
          </w:tcPr>
          <w:p w14:paraId="475896FB" w14:textId="0C8C5420" w:rsidR="00C24FFA" w:rsidRPr="001024D3" w:rsidRDefault="00C24FFA" w:rsidP="00524436">
            <w:pPr>
              <w:spacing w:line="259" w:lineRule="auto"/>
              <w:rPr>
                <w:rFonts w:ascii="Arial" w:hAnsi="Arial" w:cs="Arial"/>
                <w:sz w:val="24"/>
                <w:szCs w:val="24"/>
              </w:rPr>
            </w:pPr>
            <w:r w:rsidRPr="001024D3">
              <w:rPr>
                <w:rFonts w:ascii="Arial" w:hAnsi="Arial" w:cs="Arial"/>
                <w:sz w:val="24"/>
                <w:szCs w:val="24"/>
              </w:rPr>
              <w:t xml:space="preserve">Planning </w:t>
            </w:r>
            <w:r w:rsidR="008945D2" w:rsidRPr="008945D2">
              <w:rPr>
                <w:rFonts w:ascii="Arial" w:hAnsi="Arial" w:cs="Arial"/>
                <w:sz w:val="24"/>
                <w:szCs w:val="24"/>
              </w:rPr>
              <w:t xml:space="preserve">And </w:t>
            </w:r>
            <w:r w:rsidRPr="001024D3">
              <w:rPr>
                <w:rFonts w:ascii="Arial" w:hAnsi="Arial" w:cs="Arial"/>
                <w:sz w:val="24"/>
                <w:szCs w:val="24"/>
              </w:rPr>
              <w:t>Securing Services</w:t>
            </w:r>
          </w:p>
        </w:tc>
        <w:sdt>
          <w:sdtPr>
            <w:rPr>
              <w:rFonts w:ascii="Arial" w:hAnsi="Arial" w:cs="Arial"/>
              <w:sz w:val="24"/>
              <w:szCs w:val="24"/>
            </w:rPr>
            <w:alias w:val="Assurance Level"/>
            <w:tag w:val="Assurance Level"/>
            <w:id w:val="-527024065"/>
            <w:placeholder>
              <w:docPart w:val="33B94EC5B72C47D992287FA77B0133A2"/>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8270" w:type="dxa"/>
              </w:tcPr>
              <w:p w14:paraId="2CA4F83F" w14:textId="2DA94DBD" w:rsidR="00C24FFA" w:rsidRPr="001024D3" w:rsidRDefault="00EA573E" w:rsidP="00524436">
                <w:pPr>
                  <w:jc w:val="center"/>
                  <w:rPr>
                    <w:rFonts w:ascii="Arial" w:hAnsi="Arial" w:cs="Arial"/>
                    <w:b/>
                    <w:bCs/>
                    <w:sz w:val="24"/>
                    <w:szCs w:val="24"/>
                  </w:rPr>
                </w:pPr>
                <w:r>
                  <w:rPr>
                    <w:rFonts w:ascii="Arial" w:hAnsi="Arial" w:cs="Arial"/>
                    <w:sz w:val="24"/>
                    <w:szCs w:val="24"/>
                  </w:rPr>
                  <w:t>Reasonable Assurance</w:t>
                </w:r>
              </w:p>
            </w:tc>
          </w:sdtContent>
        </w:sdt>
      </w:tr>
      <w:tr w:rsidR="008945D2" w:rsidRPr="008945D2" w14:paraId="3AA4A1E0" w14:textId="77777777" w:rsidTr="00524436">
        <w:trPr>
          <w:trHeight w:val="741"/>
        </w:trPr>
        <w:tc>
          <w:tcPr>
            <w:tcW w:w="15394" w:type="dxa"/>
            <w:gridSpan w:val="2"/>
            <w:shd w:val="clear" w:color="auto" w:fill="A5C9EB" w:themeFill="text2" w:themeFillTint="40"/>
            <w:vAlign w:val="center"/>
          </w:tcPr>
          <w:p w14:paraId="52059151" w14:textId="023AFDC7" w:rsidR="008945D2" w:rsidRPr="001024D3" w:rsidRDefault="006A4275" w:rsidP="00524436">
            <w:pPr>
              <w:jc w:val="center"/>
              <w:rPr>
                <w:rFonts w:ascii="Arial" w:hAnsi="Arial" w:cs="Arial"/>
                <w:b/>
                <w:bCs/>
                <w:sz w:val="24"/>
                <w:szCs w:val="24"/>
              </w:rPr>
            </w:pPr>
            <w:r w:rsidRPr="006A4275">
              <w:rPr>
                <w:rFonts w:ascii="Arial" w:hAnsi="Arial" w:cs="Arial"/>
                <w:b/>
                <w:bCs/>
                <w:sz w:val="24"/>
                <w:szCs w:val="24"/>
              </w:rPr>
              <w:t>PLEASE INDICATE THE OVERALL LEVEL OF ASSURANCE OF THE ORGANISATION'S COMPLIANCE</w:t>
            </w:r>
          </w:p>
        </w:tc>
      </w:tr>
      <w:tr w:rsidR="008945D2" w:rsidRPr="008945D2" w14:paraId="2AFF49BB" w14:textId="77777777" w:rsidTr="00524436">
        <w:trPr>
          <w:trHeight w:val="458"/>
        </w:trPr>
        <w:sdt>
          <w:sdtPr>
            <w:rPr>
              <w:rFonts w:ascii="Arial" w:hAnsi="Arial" w:cs="Arial"/>
              <w:sz w:val="24"/>
              <w:szCs w:val="24"/>
            </w:rPr>
            <w:alias w:val="Assurance Level"/>
            <w:tag w:val="Assurance Level"/>
            <w:id w:val="-1529953591"/>
            <w:placeholder>
              <w:docPart w:val="776B0843C49F4DCBB10B0359EF227E0D"/>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tc>
              <w:tcPr>
                <w:tcW w:w="15394" w:type="dxa"/>
                <w:gridSpan w:val="2"/>
              </w:tcPr>
              <w:p w14:paraId="2540335D" w14:textId="5C97DCE2" w:rsidR="008945D2" w:rsidRPr="008945D2" w:rsidRDefault="00EA573E" w:rsidP="00524436">
                <w:pPr>
                  <w:jc w:val="center"/>
                  <w:rPr>
                    <w:rFonts w:ascii="Arial" w:hAnsi="Arial" w:cs="Arial"/>
                    <w:sz w:val="24"/>
                    <w:szCs w:val="24"/>
                  </w:rPr>
                </w:pPr>
                <w:r>
                  <w:rPr>
                    <w:rFonts w:ascii="Arial" w:hAnsi="Arial" w:cs="Arial"/>
                    <w:sz w:val="24"/>
                    <w:szCs w:val="24"/>
                  </w:rPr>
                  <w:t>Reasonable Assurance</w:t>
                </w:r>
              </w:p>
            </w:tc>
          </w:sdtContent>
        </w:sdt>
      </w:tr>
    </w:tbl>
    <w:tbl>
      <w:tblPr>
        <w:tblStyle w:val="TableGrid"/>
        <w:tblW w:w="15309" w:type="dxa"/>
        <w:tblLook w:val="04A0" w:firstRow="1" w:lastRow="0" w:firstColumn="1" w:lastColumn="0" w:noHBand="0" w:noVBand="1"/>
      </w:tblPr>
      <w:tblGrid>
        <w:gridCol w:w="1979"/>
        <w:gridCol w:w="13330"/>
      </w:tblGrid>
      <w:tr w:rsidR="003C5697" w:rsidRPr="008945D2" w14:paraId="5D6BA3E1" w14:textId="77777777" w:rsidTr="00AB48C0">
        <w:tc>
          <w:tcPr>
            <w:tcW w:w="15309" w:type="dxa"/>
            <w:gridSpan w:val="2"/>
            <w:tcBorders>
              <w:top w:val="nil"/>
              <w:left w:val="nil"/>
              <w:bottom w:val="nil"/>
              <w:right w:val="nil"/>
            </w:tcBorders>
          </w:tcPr>
          <w:p w14:paraId="64AD0A29" w14:textId="09B80FBD" w:rsidR="005F248F" w:rsidRPr="001024D3" w:rsidRDefault="00005A9E" w:rsidP="00AB48C0">
            <w:pPr>
              <w:pStyle w:val="Heading1"/>
              <w:rPr>
                <w:rFonts w:ascii="Arial" w:hAnsi="Arial" w:cs="Arial"/>
                <w:b/>
                <w:bCs/>
                <w:sz w:val="24"/>
                <w:szCs w:val="24"/>
              </w:rPr>
            </w:pPr>
            <w:hyperlink r:id="rId15" w:history="1">
              <w:bookmarkStart w:id="6" w:name="_Toc211497960"/>
              <w:r w:rsidRPr="001024D3">
                <w:rPr>
                  <w:rStyle w:val="Hyperlink"/>
                  <w:rFonts w:ascii="Arial" w:hAnsi="Arial" w:cs="Arial"/>
                  <w:sz w:val="24"/>
                  <w:szCs w:val="24"/>
                </w:rPr>
                <w:t>Duty 12IA: Duty to ensure appropriate staffing</w:t>
              </w:r>
              <w:bookmarkEnd w:id="6"/>
            </w:hyperlink>
            <w:r w:rsidRPr="001024D3">
              <w:rPr>
                <w:rFonts w:ascii="Arial" w:hAnsi="Arial" w:cs="Arial"/>
                <w:b/>
                <w:bCs/>
                <w:sz w:val="24"/>
                <w:szCs w:val="24"/>
              </w:rPr>
              <w:t xml:space="preserve"> </w:t>
            </w:r>
          </w:p>
        </w:tc>
      </w:tr>
      <w:tr w:rsidR="003C5697" w:rsidRPr="008945D2" w14:paraId="0D1CC12B" w14:textId="77777777" w:rsidTr="00AB48C0">
        <w:tc>
          <w:tcPr>
            <w:tcW w:w="1979"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CF25C7E" w14:textId="77777777" w:rsidR="00E25069" w:rsidRPr="001024D3" w:rsidRDefault="00E25069" w:rsidP="00AB48C0">
            <w:pPr>
              <w:spacing w:line="259" w:lineRule="auto"/>
              <w:rPr>
                <w:rFonts w:ascii="Arial" w:hAnsi="Arial" w:cs="Arial"/>
                <w:sz w:val="24"/>
                <w:szCs w:val="24"/>
              </w:rPr>
            </w:pPr>
            <w:r w:rsidRPr="001024D3">
              <w:rPr>
                <w:rFonts w:ascii="Arial" w:hAnsi="Arial" w:cs="Arial"/>
                <w:b/>
                <w:bCs/>
                <w:sz w:val="24"/>
                <w:szCs w:val="24"/>
              </w:rPr>
              <w:t xml:space="preserve">Duty Description </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3330" w:type="dxa"/>
            <w:tcBorders>
              <w:top w:val="single" w:sz="4" w:space="0" w:color="auto"/>
              <w:left w:val="single" w:sz="4" w:space="0" w:color="auto"/>
              <w:bottom w:val="single" w:sz="4" w:space="0" w:color="auto"/>
              <w:right w:val="single" w:sz="4" w:space="0" w:color="auto"/>
            </w:tcBorders>
          </w:tcPr>
          <w:p w14:paraId="0E11D8D2" w14:textId="77777777" w:rsidR="00946BF6" w:rsidRPr="001024D3" w:rsidRDefault="00946BF6" w:rsidP="00AB48C0">
            <w:pPr>
              <w:rPr>
                <w:rFonts w:ascii="Arial" w:hAnsi="Arial" w:cs="Arial"/>
                <w:b/>
                <w:bCs/>
                <w:sz w:val="24"/>
                <w:szCs w:val="24"/>
              </w:rPr>
            </w:pPr>
            <w:r w:rsidRPr="001024D3">
              <w:rPr>
                <w:rFonts w:ascii="Arial" w:hAnsi="Arial" w:cs="Arial"/>
                <w:b/>
                <w:bCs/>
                <w:sz w:val="24"/>
                <w:szCs w:val="24"/>
              </w:rPr>
              <w:t>2 Guiding principles etc. in health care staffing and planning</w:t>
            </w:r>
          </w:p>
          <w:p w14:paraId="59726AFF" w14:textId="75406EA5" w:rsidR="00946BF6" w:rsidRPr="001024D3" w:rsidRDefault="00946BF6" w:rsidP="00AB48C0">
            <w:pPr>
              <w:rPr>
                <w:rFonts w:ascii="Arial" w:hAnsi="Arial" w:cs="Arial"/>
                <w:sz w:val="24"/>
                <w:szCs w:val="24"/>
              </w:rPr>
            </w:pPr>
            <w:r w:rsidRPr="001024D3">
              <w:rPr>
                <w:rFonts w:ascii="Arial" w:hAnsi="Arial" w:cs="Arial"/>
                <w:sz w:val="24"/>
                <w:szCs w:val="24"/>
              </w:rPr>
              <w:t>(</w:t>
            </w:r>
            <w:r w:rsidR="009F3CE7" w:rsidRPr="009F3CE7">
              <w:rPr>
                <w:rFonts w:ascii="Arial" w:hAnsi="Arial" w:cs="Arial"/>
                <w:sz w:val="24"/>
                <w:szCs w:val="24"/>
              </w:rPr>
              <w:t>1)</w:t>
            </w:r>
            <w:r w:rsidRPr="001024D3">
              <w:rPr>
                <w:rFonts w:ascii="Arial" w:hAnsi="Arial" w:cs="Arial"/>
                <w:sz w:val="24"/>
                <w:szCs w:val="24"/>
              </w:rPr>
              <w:t xml:space="preserve"> In carrying out the duty relating to staffing imposed by section 12IA of the National Health Service (Scotland) Act 1978, every Health Board and the Common Services Agency for the Scottish Health Service must have regard to the guiding principles for health and care staffing.</w:t>
            </w:r>
          </w:p>
          <w:p w14:paraId="7E2DE5B3" w14:textId="6AE1B898" w:rsidR="00946BF6" w:rsidRPr="001024D3" w:rsidRDefault="00005A9E" w:rsidP="00AB48C0">
            <w:pPr>
              <w:rPr>
                <w:rFonts w:ascii="Arial" w:hAnsi="Arial" w:cs="Arial"/>
                <w:sz w:val="24"/>
                <w:szCs w:val="24"/>
              </w:rPr>
            </w:pPr>
            <w:r w:rsidRPr="001024D3">
              <w:rPr>
                <w:rFonts w:ascii="Arial" w:hAnsi="Arial" w:cs="Arial"/>
                <w:b/>
                <w:bCs/>
                <w:sz w:val="24"/>
                <w:szCs w:val="24"/>
              </w:rPr>
              <w:t xml:space="preserve">Duty 12IA: Duty to ensure appropriate </w:t>
            </w:r>
            <w:r w:rsidR="00C878BB" w:rsidRPr="001024D3">
              <w:rPr>
                <w:rFonts w:ascii="Arial" w:hAnsi="Arial" w:cs="Arial"/>
                <w:b/>
                <w:bCs/>
                <w:sz w:val="24"/>
                <w:szCs w:val="24"/>
              </w:rPr>
              <w:t>staffing.</w:t>
            </w:r>
          </w:p>
          <w:p w14:paraId="639E3B1C" w14:textId="5ED4D3B5" w:rsidR="0075603F" w:rsidRPr="001024D3" w:rsidRDefault="0075603F" w:rsidP="00AB48C0">
            <w:pPr>
              <w:rPr>
                <w:rFonts w:ascii="Arial" w:hAnsi="Arial" w:cs="Arial"/>
                <w:sz w:val="24"/>
                <w:szCs w:val="24"/>
              </w:rPr>
            </w:pPr>
            <w:r w:rsidRPr="001024D3">
              <w:rPr>
                <w:rFonts w:ascii="Arial" w:hAnsi="Arial" w:cs="Arial"/>
                <w:sz w:val="24"/>
                <w:szCs w:val="24"/>
              </w:rPr>
              <w:t>(</w:t>
            </w:r>
            <w:r w:rsidR="00EE465A" w:rsidRPr="001024D3">
              <w:rPr>
                <w:rFonts w:ascii="Arial" w:hAnsi="Arial" w:cs="Arial"/>
                <w:b/>
                <w:bCs/>
                <w:sz w:val="24"/>
                <w:szCs w:val="24"/>
              </w:rPr>
              <w:t xml:space="preserve">1) </w:t>
            </w:r>
            <w:r w:rsidRPr="001024D3">
              <w:rPr>
                <w:rFonts w:ascii="Arial" w:hAnsi="Arial" w:cs="Arial"/>
                <w:b/>
                <w:bCs/>
                <w:sz w:val="24"/>
                <w:szCs w:val="24"/>
              </w:rPr>
              <w:t>It is the duty of every Health Board and the Agency to ensure that at all times suitably qualified and competent individuals, from such a range of professional disciplines as necessary, are working in such numbers as are appropriate</w:t>
            </w:r>
            <w:r w:rsidRPr="001024D3">
              <w:rPr>
                <w:rFonts w:ascii="Arial" w:hAnsi="Arial" w:cs="Arial"/>
                <w:sz w:val="24"/>
                <w:szCs w:val="24"/>
              </w:rPr>
              <w:t xml:space="preserve"> for—</w:t>
            </w:r>
          </w:p>
          <w:p w14:paraId="484E94C9" w14:textId="48CEFEF0" w:rsidR="0075603F" w:rsidRPr="001024D3" w:rsidRDefault="0075603F" w:rsidP="00AB48C0">
            <w:pPr>
              <w:ind w:left="390"/>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 xml:space="preserve">the health, </w:t>
            </w:r>
            <w:r w:rsidR="004644D1" w:rsidRPr="001024D3">
              <w:rPr>
                <w:rFonts w:ascii="Arial" w:hAnsi="Arial" w:cs="Arial"/>
                <w:sz w:val="24"/>
                <w:szCs w:val="24"/>
              </w:rPr>
              <w:t>wellbeing,</w:t>
            </w:r>
            <w:r w:rsidRPr="001024D3">
              <w:rPr>
                <w:rFonts w:ascii="Arial" w:hAnsi="Arial" w:cs="Arial"/>
                <w:sz w:val="24"/>
                <w:szCs w:val="24"/>
              </w:rPr>
              <w:t xml:space="preserve"> and safety of patients,</w:t>
            </w:r>
          </w:p>
          <w:p w14:paraId="09AEC747" w14:textId="6D904A12" w:rsidR="0075603F" w:rsidRPr="001024D3" w:rsidRDefault="0075603F" w:rsidP="00AB48C0">
            <w:pPr>
              <w:ind w:left="390"/>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the provision of safe and high-quality health care, and</w:t>
            </w:r>
          </w:p>
          <w:p w14:paraId="111FA39F" w14:textId="537698A3" w:rsidR="0075603F" w:rsidRPr="001024D3" w:rsidRDefault="0075603F" w:rsidP="00AB48C0">
            <w:pPr>
              <w:ind w:left="390"/>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in so far as it affects either of those matters, the wellbeing of staff.</w:t>
            </w:r>
          </w:p>
          <w:p w14:paraId="05D4C06A" w14:textId="07CA880D" w:rsidR="0075603F" w:rsidRPr="001024D3" w:rsidRDefault="0075603F" w:rsidP="00AB48C0">
            <w:pPr>
              <w:rPr>
                <w:rFonts w:ascii="Arial" w:hAnsi="Arial" w:cs="Arial"/>
                <w:sz w:val="24"/>
                <w:szCs w:val="24"/>
              </w:rPr>
            </w:pPr>
            <w:r w:rsidRPr="001024D3">
              <w:rPr>
                <w:rFonts w:ascii="Arial" w:hAnsi="Arial" w:cs="Arial"/>
                <w:sz w:val="24"/>
                <w:szCs w:val="24"/>
              </w:rPr>
              <w:t>(</w:t>
            </w:r>
            <w:r w:rsidR="00EE465A" w:rsidRPr="001024D3">
              <w:rPr>
                <w:rFonts w:ascii="Arial" w:hAnsi="Arial" w:cs="Arial"/>
                <w:b/>
                <w:bCs/>
                <w:sz w:val="24"/>
                <w:szCs w:val="24"/>
              </w:rPr>
              <w:t xml:space="preserve">2) </w:t>
            </w:r>
            <w:r w:rsidRPr="001024D3">
              <w:rPr>
                <w:rFonts w:ascii="Arial" w:hAnsi="Arial" w:cs="Arial"/>
                <w:b/>
                <w:bCs/>
                <w:sz w:val="24"/>
                <w:szCs w:val="24"/>
              </w:rPr>
              <w:t>In determining what, in a particular kind of health care provision, constitutes appropriate numbers for the purposes of subsection (1), regard is to be had to—</w:t>
            </w:r>
          </w:p>
          <w:p w14:paraId="4DE65815" w14:textId="7FD1FE3C" w:rsidR="0075603F" w:rsidRPr="001024D3" w:rsidRDefault="0075603F" w:rsidP="00AB48C0">
            <w:pPr>
              <w:ind w:left="390"/>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the nature of the particular kind of health care provision,</w:t>
            </w:r>
          </w:p>
          <w:p w14:paraId="18CDF29A" w14:textId="361347BF" w:rsidR="0075603F" w:rsidRPr="001024D3" w:rsidRDefault="0075603F" w:rsidP="00AB48C0">
            <w:pPr>
              <w:ind w:left="390"/>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the local context in which it is being provided,</w:t>
            </w:r>
          </w:p>
          <w:p w14:paraId="2FE0B0AC" w14:textId="1CB43F48" w:rsidR="0075603F" w:rsidRPr="001024D3" w:rsidRDefault="0075603F" w:rsidP="00AB48C0">
            <w:pPr>
              <w:ind w:left="390"/>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the number of patients being provided it,</w:t>
            </w:r>
          </w:p>
          <w:p w14:paraId="59E68F33" w14:textId="49EC7F47" w:rsidR="0075603F" w:rsidRPr="001024D3" w:rsidRDefault="0075603F" w:rsidP="00AB48C0">
            <w:pPr>
              <w:ind w:left="390"/>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the needs of patients being provided it, and</w:t>
            </w:r>
          </w:p>
          <w:p w14:paraId="361635DA" w14:textId="69B40265" w:rsidR="00E25069" w:rsidRPr="001024D3" w:rsidRDefault="0075603F" w:rsidP="00AB48C0">
            <w:pPr>
              <w:ind w:left="390"/>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appropriate clinical advice.</w:t>
            </w:r>
          </w:p>
        </w:tc>
      </w:tr>
      <w:tr w:rsidR="003C5697" w:rsidRPr="008945D2" w14:paraId="1DB97622" w14:textId="77777777" w:rsidTr="00AB48C0">
        <w:tc>
          <w:tcPr>
            <w:tcW w:w="15309"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A14742C" w14:textId="13DEF4FB" w:rsidR="00E25069" w:rsidRPr="001024D3" w:rsidRDefault="00E25069" w:rsidP="00AB48C0">
            <w:pPr>
              <w:spacing w:line="259" w:lineRule="auto"/>
              <w:rPr>
                <w:rFonts w:ascii="Arial" w:hAnsi="Arial" w:cs="Arial"/>
                <w:sz w:val="24"/>
                <w:szCs w:val="24"/>
              </w:rPr>
            </w:pPr>
            <w:r w:rsidRPr="001024D3">
              <w:rPr>
                <w:rFonts w:ascii="Arial" w:hAnsi="Arial" w:cs="Arial"/>
                <w:b/>
                <w:bCs/>
                <w:sz w:val="24"/>
                <w:szCs w:val="24"/>
              </w:rPr>
              <w:t xml:space="preserve">Please provide information on the steps taken to comply with </w:t>
            </w:r>
            <w:r w:rsidR="007C5665" w:rsidRPr="001024D3">
              <w:rPr>
                <w:rFonts w:ascii="Arial" w:hAnsi="Arial" w:cs="Arial"/>
                <w:b/>
                <w:bCs/>
                <w:sz w:val="24"/>
                <w:szCs w:val="24"/>
              </w:rPr>
              <w:t xml:space="preserve">Duty </w:t>
            </w:r>
            <w:r w:rsidRPr="001024D3">
              <w:rPr>
                <w:rFonts w:ascii="Arial" w:hAnsi="Arial" w:cs="Arial"/>
                <w:b/>
                <w:bCs/>
                <w:sz w:val="24"/>
                <w:szCs w:val="24"/>
              </w:rPr>
              <w:t>12IA.</w:t>
            </w:r>
          </w:p>
        </w:tc>
      </w:tr>
      <w:tr w:rsidR="003C5697" w:rsidRPr="008945D2" w14:paraId="7E9C38EB" w14:textId="77777777" w:rsidTr="00AB48C0">
        <w:trPr>
          <w:trHeight w:val="1224"/>
        </w:trPr>
        <w:tc>
          <w:tcPr>
            <w:tcW w:w="15309" w:type="dxa"/>
            <w:gridSpan w:val="2"/>
            <w:tcBorders>
              <w:top w:val="single" w:sz="4" w:space="0" w:color="auto"/>
              <w:left w:val="single" w:sz="4" w:space="0" w:color="auto"/>
              <w:bottom w:val="single" w:sz="4" w:space="0" w:color="auto"/>
              <w:right w:val="single" w:sz="4" w:space="0" w:color="auto"/>
            </w:tcBorders>
          </w:tcPr>
          <w:p w14:paraId="2062D49C" w14:textId="5B0645AE" w:rsidR="003143EC" w:rsidRPr="001024D3" w:rsidRDefault="00AD6969" w:rsidP="00AB48C0">
            <w:pPr>
              <w:spacing w:line="259" w:lineRule="auto"/>
              <w:rPr>
                <w:rFonts w:ascii="Arial" w:hAnsi="Arial" w:cs="Arial"/>
                <w:sz w:val="24"/>
                <w:szCs w:val="24"/>
              </w:rPr>
            </w:pPr>
            <w:r w:rsidRPr="001024D3">
              <w:rPr>
                <w:rFonts w:ascii="Arial" w:hAnsi="Arial" w:cs="Arial"/>
                <w:sz w:val="24"/>
                <w:szCs w:val="24"/>
              </w:rPr>
              <w:t xml:space="preserve">Please provide information to demonstrate compliance. </w:t>
            </w:r>
          </w:p>
          <w:p w14:paraId="2A9E8F51" w14:textId="77777777" w:rsidR="004644D1" w:rsidRPr="001024D3" w:rsidRDefault="004644D1" w:rsidP="00AB48C0">
            <w:pPr>
              <w:spacing w:line="259" w:lineRule="auto"/>
              <w:rPr>
                <w:rFonts w:ascii="Arial" w:hAnsi="Arial" w:cs="Arial"/>
                <w:sz w:val="24"/>
                <w:szCs w:val="24"/>
              </w:rPr>
            </w:pPr>
          </w:p>
          <w:p w14:paraId="2579CFC3" w14:textId="77777777" w:rsidR="00FE51EF" w:rsidRDefault="00A4359F" w:rsidP="00AB48C0">
            <w:pPr>
              <w:spacing w:line="259" w:lineRule="auto"/>
              <w:rPr>
                <w:rFonts w:ascii="Arial" w:hAnsi="Arial" w:cs="Arial"/>
                <w:sz w:val="24"/>
                <w:szCs w:val="24"/>
              </w:rPr>
            </w:pPr>
            <w:r w:rsidRPr="001024D3">
              <w:rPr>
                <w:rFonts w:ascii="Arial" w:hAnsi="Arial" w:cs="Arial"/>
                <w:sz w:val="24"/>
                <w:szCs w:val="24"/>
              </w:rPr>
              <w:t xml:space="preserve">Information submitted here should outline how systems &amp; processes take account </w:t>
            </w:r>
            <w:r w:rsidRPr="001024D3">
              <w:rPr>
                <w:rFonts w:ascii="Arial" w:hAnsi="Arial" w:cs="Arial"/>
                <w:b/>
                <w:bCs/>
                <w:sz w:val="24"/>
                <w:szCs w:val="24"/>
                <w:u w:val="single"/>
              </w:rPr>
              <w:t xml:space="preserve">of </w:t>
            </w:r>
            <w:r w:rsidR="00962364" w:rsidRPr="001024D3">
              <w:rPr>
                <w:rFonts w:ascii="Arial" w:hAnsi="Arial" w:cs="Arial"/>
                <w:b/>
                <w:bCs/>
                <w:sz w:val="24"/>
                <w:szCs w:val="24"/>
                <w:u w:val="single"/>
              </w:rPr>
              <w:t xml:space="preserve">all of the </w:t>
            </w:r>
            <w:r w:rsidRPr="001024D3">
              <w:rPr>
                <w:rFonts w:ascii="Arial" w:hAnsi="Arial" w:cs="Arial"/>
                <w:b/>
                <w:bCs/>
                <w:sz w:val="24"/>
                <w:szCs w:val="24"/>
                <w:u w:val="single"/>
              </w:rPr>
              <w:t>points</w:t>
            </w:r>
            <w:r w:rsidRPr="001024D3">
              <w:rPr>
                <w:rFonts w:ascii="Arial" w:hAnsi="Arial" w:cs="Arial"/>
                <w:sz w:val="24"/>
                <w:szCs w:val="24"/>
              </w:rPr>
              <w:t xml:space="preserve"> detailed in the duty </w:t>
            </w:r>
            <w:r w:rsidR="00962364" w:rsidRPr="001024D3">
              <w:rPr>
                <w:rFonts w:ascii="Arial" w:hAnsi="Arial" w:cs="Arial"/>
                <w:sz w:val="24"/>
                <w:szCs w:val="24"/>
              </w:rPr>
              <w:t xml:space="preserve">description </w:t>
            </w:r>
            <w:r w:rsidRPr="001024D3">
              <w:rPr>
                <w:rFonts w:ascii="Arial" w:hAnsi="Arial" w:cs="Arial"/>
                <w:sz w:val="24"/>
                <w:szCs w:val="24"/>
              </w:rPr>
              <w:t>above</w:t>
            </w:r>
            <w:r w:rsidR="00962364" w:rsidRPr="001024D3">
              <w:rPr>
                <w:rFonts w:ascii="Arial" w:hAnsi="Arial" w:cs="Arial"/>
                <w:sz w:val="24"/>
                <w:szCs w:val="24"/>
              </w:rPr>
              <w:t xml:space="preserve"> by providing detail for each consideration</w:t>
            </w:r>
            <w:r w:rsidRPr="001024D3">
              <w:rPr>
                <w:rFonts w:ascii="Arial" w:hAnsi="Arial" w:cs="Arial"/>
                <w:sz w:val="24"/>
                <w:szCs w:val="24"/>
              </w:rPr>
              <w:t>.</w:t>
            </w:r>
          </w:p>
          <w:p w14:paraId="7FAC230C" w14:textId="5C0DD33F" w:rsidR="00E75FB0" w:rsidRPr="006B7931" w:rsidRDefault="00E75FB0"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Professional Leads are asked to complete a standardised template to report current compliance with the duties, within their areas of professional responsibility</w:t>
            </w:r>
            <w:r w:rsidR="00B547CB" w:rsidRPr="006B7931">
              <w:rPr>
                <w:rFonts w:eastAsia="Arial" w:cs="Arial"/>
                <w:color w:val="215E99" w:themeColor="text2" w:themeTint="BF"/>
              </w:rPr>
              <w:t xml:space="preserve">. </w:t>
            </w:r>
            <w:r w:rsidRPr="006B7931">
              <w:rPr>
                <w:rFonts w:eastAsia="Arial" w:cs="Arial"/>
                <w:color w:val="215E99" w:themeColor="text2" w:themeTint="BF"/>
              </w:rPr>
              <w:t>These reports are requested quarterly with consideration of responses to inform quarterly Board Reports.</w:t>
            </w:r>
          </w:p>
          <w:p w14:paraId="1769289A" w14:textId="1F5D35A7" w:rsidR="00E75FB0" w:rsidRPr="006B7931" w:rsidRDefault="00E75FB0"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The template asks for information on each specific Duty of the HCSSA 2019 including details of actions being taken by individual services to reach compliance with the legislation.</w:t>
            </w:r>
          </w:p>
          <w:p w14:paraId="7CB25FE1" w14:textId="14513B8A" w:rsidR="00E75FB0" w:rsidRPr="006B7931" w:rsidRDefault="00E75FB0"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 xml:space="preserve">All clinical professionals that have a national specialty specific Staffing Level Tool (HIS) undertake completion of tools in accordance with the legislative recommendation of 2 weeks in each financial year. This includes concurrent use of the Professional Judgement Tool and Quality Tool as </w:t>
            </w:r>
            <w:r w:rsidR="00B547CB" w:rsidRPr="006B7931">
              <w:rPr>
                <w:rFonts w:eastAsia="Arial" w:cs="Arial"/>
                <w:color w:val="215E99" w:themeColor="text2" w:themeTint="BF"/>
              </w:rPr>
              <w:t>appropriate,</w:t>
            </w:r>
            <w:r w:rsidRPr="006B7931">
              <w:rPr>
                <w:rFonts w:eastAsia="Arial" w:cs="Arial"/>
                <w:color w:val="215E99" w:themeColor="text2" w:themeTint="BF"/>
              </w:rPr>
              <w:t xml:space="preserve"> and forms part of the mandated Common Staffing Method.</w:t>
            </w:r>
          </w:p>
          <w:p w14:paraId="135383CD" w14:textId="5E11A2AF" w:rsidR="00E75FB0" w:rsidRPr="006B7931" w:rsidRDefault="00E75FB0"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lastRenderedPageBreak/>
              <w:t>Where applicable the Common Staffing Method allows professional leads and their teams to look at the local context in which care/service is delivered including the numbers and types of patients receiving care, the quality of care as demonstrated by audits of clinical quality indicators, the safety of care as demonstrated by risks identified through risk assessments, Risk Register and risk</w:t>
            </w:r>
            <w:r w:rsidR="00437D6A">
              <w:rPr>
                <w:rFonts w:eastAsia="Arial" w:cs="Arial"/>
                <w:color w:val="215E99" w:themeColor="text2" w:themeTint="BF"/>
              </w:rPr>
              <w:t>s recorded</w:t>
            </w:r>
            <w:r w:rsidRPr="006B7931">
              <w:rPr>
                <w:rFonts w:eastAsia="Arial" w:cs="Arial"/>
                <w:color w:val="215E99" w:themeColor="text2" w:themeTint="BF"/>
              </w:rPr>
              <w:t xml:space="preserve"> as part of InPhase reporting of adverse clinical incidents.  Workforce data is included such as current funded establishments, rWTE outputs from Tools, </w:t>
            </w:r>
            <w:r w:rsidR="00437D6A">
              <w:rPr>
                <w:rFonts w:eastAsia="Arial" w:cs="Arial"/>
                <w:color w:val="215E99" w:themeColor="text2" w:themeTint="BF"/>
              </w:rPr>
              <w:t xml:space="preserve">rWTE </w:t>
            </w:r>
            <w:r w:rsidRPr="006B7931">
              <w:rPr>
                <w:rFonts w:eastAsia="Arial" w:cs="Arial"/>
                <w:color w:val="215E99" w:themeColor="text2" w:themeTint="BF"/>
              </w:rPr>
              <w:t>outputs from Professional Judgement Tools and concerns identified within Quality Tool reports where applicable</w:t>
            </w:r>
            <w:r w:rsidR="00B547CB" w:rsidRPr="006B7931">
              <w:rPr>
                <w:rFonts w:eastAsia="Arial" w:cs="Arial"/>
                <w:color w:val="215E99" w:themeColor="text2" w:themeTint="BF"/>
              </w:rPr>
              <w:t xml:space="preserve">. </w:t>
            </w:r>
            <w:r w:rsidRPr="006B7931">
              <w:rPr>
                <w:rFonts w:eastAsia="Arial" w:cs="Arial"/>
                <w:color w:val="215E99" w:themeColor="text2" w:themeTint="BF"/>
              </w:rPr>
              <w:t>Other information considered includes vacancies, barriers to recruitment, turnover of staff, absence levels, training and development of staff and support for staff development and wellbeing</w:t>
            </w:r>
            <w:r w:rsidR="00B547CB" w:rsidRPr="006B7931">
              <w:rPr>
                <w:rFonts w:eastAsia="Arial" w:cs="Arial"/>
                <w:color w:val="215E99" w:themeColor="text2" w:themeTint="BF"/>
              </w:rPr>
              <w:t xml:space="preserve">. </w:t>
            </w:r>
            <w:r w:rsidR="00B52E55" w:rsidRPr="006B7931">
              <w:rPr>
                <w:rFonts w:eastAsia="Arial" w:cs="Arial"/>
                <w:color w:val="215E99" w:themeColor="text2" w:themeTint="BF"/>
              </w:rPr>
              <w:t>Waiting times as well as feedback from patients/service users is also considered.</w:t>
            </w:r>
          </w:p>
          <w:p w14:paraId="38984F7F" w14:textId="50B53045" w:rsidR="00437D6A" w:rsidRPr="006B7931" w:rsidRDefault="00E75FB0" w:rsidP="00437D6A">
            <w:pPr>
              <w:pStyle w:val="ListParagraph"/>
              <w:numPr>
                <w:ilvl w:val="0"/>
                <w:numId w:val="39"/>
              </w:numPr>
              <w:spacing w:after="5" w:line="250" w:lineRule="auto"/>
              <w:jc w:val="both"/>
              <w:rPr>
                <w:rFonts w:eastAsia="Arial" w:cs="Arial"/>
                <w:b/>
                <w:bCs/>
                <w:color w:val="215E99" w:themeColor="text2" w:themeTint="BF"/>
              </w:rPr>
            </w:pPr>
            <w:r w:rsidRPr="006B7931">
              <w:rPr>
                <w:rFonts w:eastAsia="Arial" w:cs="Arial"/>
                <w:color w:val="215E99" w:themeColor="text2" w:themeTint="BF"/>
              </w:rPr>
              <w:t>Many clinical professions/services do not have HIS Staffing Level Tools and so variously use national guidelines produced by their Professional Bodies e.g. RCP, HPC, GDC or NICE etc and local service reviews to underpin Workforce Planning requirements</w:t>
            </w:r>
            <w:r w:rsidR="00B547CB" w:rsidRPr="006B7931">
              <w:rPr>
                <w:rFonts w:eastAsia="Arial" w:cs="Arial"/>
                <w:color w:val="215E99" w:themeColor="text2" w:themeTint="BF"/>
              </w:rPr>
              <w:t xml:space="preserve">. </w:t>
            </w:r>
            <w:r w:rsidR="00B52E55" w:rsidRPr="006B7931">
              <w:rPr>
                <w:rFonts w:eastAsia="Arial" w:cs="Arial"/>
                <w:color w:val="215E99" w:themeColor="text2" w:themeTint="BF"/>
              </w:rPr>
              <w:t xml:space="preserve">There are also existing services that do not have national recommendations for minimum staffing levels, in which case DCAQ modelling and use of Professional Judgement provide </w:t>
            </w:r>
            <w:r w:rsidR="00437D6A">
              <w:rPr>
                <w:rFonts w:eastAsia="Arial" w:cs="Arial"/>
                <w:color w:val="215E99" w:themeColor="text2" w:themeTint="BF"/>
              </w:rPr>
              <w:t>an</w:t>
            </w:r>
            <w:r w:rsidR="00B52E55" w:rsidRPr="006B7931">
              <w:rPr>
                <w:rFonts w:eastAsia="Arial" w:cs="Arial"/>
                <w:color w:val="215E99" w:themeColor="text2" w:themeTint="BF"/>
              </w:rPr>
              <w:t xml:space="preserve"> evidence base for staffing requirements</w:t>
            </w:r>
            <w:r w:rsidR="00B547CB" w:rsidRPr="006B7931">
              <w:rPr>
                <w:rFonts w:eastAsia="Arial" w:cs="Arial"/>
                <w:color w:val="215E99" w:themeColor="text2" w:themeTint="BF"/>
              </w:rPr>
              <w:t>.</w:t>
            </w:r>
            <w:r w:rsidR="00B547CB">
              <w:rPr>
                <w:rFonts w:eastAsia="Arial" w:cs="Arial"/>
                <w:color w:val="215E99" w:themeColor="text2" w:themeTint="BF"/>
              </w:rPr>
              <w:t xml:space="preserve"> </w:t>
            </w:r>
            <w:r w:rsidR="00437D6A" w:rsidRPr="006B7931">
              <w:rPr>
                <w:rFonts w:eastAsia="Arial" w:cs="Arial"/>
                <w:color w:val="215E99" w:themeColor="text2" w:themeTint="BF"/>
              </w:rPr>
              <w:t>Some outpatient services and specialist nursing services use core activity to identify staffing numbers, skills and expertise required, whilst other services use Capacity and Demand calculators specific to their clinical remit</w:t>
            </w:r>
            <w:r w:rsidR="00B547CB">
              <w:rPr>
                <w:rFonts w:eastAsia="Arial" w:cs="Arial"/>
                <w:color w:val="215E99" w:themeColor="text2" w:themeTint="BF"/>
              </w:rPr>
              <w:t xml:space="preserve">. </w:t>
            </w:r>
            <w:r w:rsidR="00437D6A" w:rsidRPr="006B7931">
              <w:rPr>
                <w:rFonts w:eastAsia="Arial" w:cs="Arial"/>
                <w:color w:val="215E99" w:themeColor="text2" w:themeTint="BF"/>
              </w:rPr>
              <w:t xml:space="preserve">If there is no tool that is felt to satisfactorily reflect workload then the Professional Judgement Tool is used. </w:t>
            </w:r>
          </w:p>
          <w:p w14:paraId="37B901E3" w14:textId="58B07BF5" w:rsidR="00B52E55" w:rsidRPr="00437D6A" w:rsidRDefault="00B52E55" w:rsidP="00A24814">
            <w:pPr>
              <w:pStyle w:val="ListParagraph"/>
              <w:numPr>
                <w:ilvl w:val="0"/>
                <w:numId w:val="39"/>
              </w:numPr>
              <w:spacing w:after="5" w:line="250" w:lineRule="auto"/>
              <w:jc w:val="both"/>
              <w:rPr>
                <w:rFonts w:eastAsia="Arial" w:cs="Arial"/>
                <w:b/>
                <w:bCs/>
              </w:rPr>
            </w:pPr>
            <w:r w:rsidRPr="00437D6A">
              <w:rPr>
                <w:rFonts w:eastAsia="Arial" w:cs="Arial"/>
                <w:color w:val="215E99" w:themeColor="text2" w:themeTint="BF"/>
              </w:rPr>
              <w:t>Outputs from Tools are variously used in Workforce Planning, Succession Planning and as part of Service Reviews within NHSB</w:t>
            </w:r>
            <w:r w:rsidR="00B547CB" w:rsidRPr="00437D6A">
              <w:rPr>
                <w:rFonts w:eastAsia="Arial" w:cs="Arial"/>
                <w:color w:val="215E99" w:themeColor="text2" w:themeTint="BF"/>
              </w:rPr>
              <w:t xml:space="preserve">. </w:t>
            </w:r>
            <w:r w:rsidRPr="00437D6A">
              <w:rPr>
                <w:rFonts w:cs="Arial"/>
                <w:color w:val="215E99" w:themeColor="text2" w:themeTint="BF"/>
              </w:rPr>
              <w:t>The further reduction in the working week from April 2026 is accounted for in Tool outputs and helps with identifying resource requirements</w:t>
            </w:r>
            <w:r w:rsidRPr="00437D6A">
              <w:rPr>
                <w:rFonts w:cs="Arial"/>
              </w:rPr>
              <w:t>.</w:t>
            </w:r>
          </w:p>
          <w:p w14:paraId="505F208C" w14:textId="0C3598E4" w:rsidR="00B52E55" w:rsidRPr="006B7931" w:rsidRDefault="00B52E55"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In a small Board such as NHSB, some services are run by single practitioners which makes them vulnerable during times of unplanned absence</w:t>
            </w:r>
            <w:r w:rsidR="00B547CB" w:rsidRPr="006B7931">
              <w:rPr>
                <w:rFonts w:eastAsia="Arial" w:cs="Arial"/>
                <w:color w:val="215E99" w:themeColor="text2" w:themeTint="BF"/>
              </w:rPr>
              <w:t xml:space="preserve">. </w:t>
            </w:r>
            <w:r w:rsidRPr="006B7931">
              <w:rPr>
                <w:rFonts w:eastAsia="Arial" w:cs="Arial"/>
                <w:color w:val="215E99" w:themeColor="text2" w:themeTint="BF"/>
              </w:rPr>
              <w:t>Use of Agency staff/Locums invariably is required and does drive up costs in order to sustain critical patient services.</w:t>
            </w:r>
          </w:p>
          <w:p w14:paraId="3DE9680D" w14:textId="521B9ABF" w:rsidR="00B52E55" w:rsidRPr="006B7931" w:rsidRDefault="00B52E55" w:rsidP="00AB48C0">
            <w:pPr>
              <w:pStyle w:val="ListParagraph"/>
              <w:numPr>
                <w:ilvl w:val="0"/>
                <w:numId w:val="39"/>
              </w:numPr>
              <w:spacing w:after="5" w:line="250" w:lineRule="auto"/>
              <w:jc w:val="both"/>
              <w:rPr>
                <w:rFonts w:eastAsia="Arial" w:cs="Arial"/>
                <w:b/>
                <w:bCs/>
                <w:color w:val="215E99" w:themeColor="text2" w:themeTint="BF"/>
              </w:rPr>
            </w:pPr>
            <w:r w:rsidRPr="006B7931">
              <w:rPr>
                <w:rFonts w:eastAsia="Arial" w:cs="Arial"/>
                <w:color w:val="215E99" w:themeColor="text2" w:themeTint="BF"/>
              </w:rPr>
              <w:t xml:space="preserve">International recruitment has previously been successful across Nursing, Medical, some AHP posts and radiography. Notably international recruitment places additional costs on the Board when no central funding is allocated from SG. It is recognised locally that further international recruitment will be required </w:t>
            </w:r>
            <w:r w:rsidR="00BE6122">
              <w:rPr>
                <w:rFonts w:eastAsia="Arial" w:cs="Arial"/>
                <w:color w:val="215E99" w:themeColor="text2" w:themeTint="BF"/>
              </w:rPr>
              <w:t>over</w:t>
            </w:r>
            <w:r w:rsidRPr="006B7931">
              <w:rPr>
                <w:rFonts w:eastAsia="Arial" w:cs="Arial"/>
                <w:color w:val="215E99" w:themeColor="text2" w:themeTint="BF"/>
              </w:rPr>
              <w:t xml:space="preserve"> the next few years to sustain nursing complements.</w:t>
            </w:r>
          </w:p>
          <w:p w14:paraId="092D4C77" w14:textId="1D531E06" w:rsidR="00B52E55" w:rsidRPr="00BE6122" w:rsidRDefault="0031780C" w:rsidP="00BE6122">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 xml:space="preserve">Other contingencies include regional working arrangements for out of </w:t>
            </w:r>
            <w:r w:rsidR="00B547CB" w:rsidRPr="006B7931">
              <w:rPr>
                <w:rFonts w:eastAsia="Arial" w:cs="Arial"/>
                <w:color w:val="215E99" w:themeColor="text2" w:themeTint="BF"/>
              </w:rPr>
              <w:t>hours,</w:t>
            </w:r>
            <w:r w:rsidRPr="006B7931">
              <w:rPr>
                <w:rFonts w:eastAsia="Arial" w:cs="Arial"/>
                <w:color w:val="215E99" w:themeColor="text2" w:themeTint="BF"/>
              </w:rPr>
              <w:t xml:space="preserve"> but vulnerability of such services needs to be acknowledged</w:t>
            </w:r>
            <w:r w:rsidR="00B547CB" w:rsidRPr="006B7931">
              <w:rPr>
                <w:rFonts w:eastAsia="Arial" w:cs="Arial"/>
                <w:color w:val="215E99" w:themeColor="text2" w:themeTint="BF"/>
              </w:rPr>
              <w:t>.</w:t>
            </w:r>
            <w:r w:rsidR="00B547CB">
              <w:rPr>
                <w:rFonts w:eastAsia="Arial" w:cs="Arial"/>
                <w:color w:val="215E99" w:themeColor="text2" w:themeTint="BF"/>
              </w:rPr>
              <w:t xml:space="preserve"> </w:t>
            </w:r>
            <w:r w:rsidR="00BE6122" w:rsidRPr="006B7931">
              <w:rPr>
                <w:rFonts w:eastAsia="Arial" w:cs="Arial"/>
                <w:color w:val="215E99" w:themeColor="text2" w:themeTint="BF"/>
              </w:rPr>
              <w:t>Other innovations include outsourcing of some work to ensure sustainability of service, patient safety and staff wellbeing e.g. enabling a shift system to be employed rather than on call working.</w:t>
            </w:r>
          </w:p>
          <w:p w14:paraId="62A67F33" w14:textId="77777777" w:rsidR="0031780C" w:rsidRPr="006B7931" w:rsidRDefault="0031780C" w:rsidP="00AB48C0">
            <w:pPr>
              <w:pStyle w:val="ListParagraph"/>
              <w:numPr>
                <w:ilvl w:val="0"/>
                <w:numId w:val="41"/>
              </w:numPr>
              <w:spacing w:after="5" w:line="250" w:lineRule="auto"/>
              <w:jc w:val="both"/>
              <w:rPr>
                <w:rFonts w:eastAsia="Arial" w:cs="Arial"/>
                <w:color w:val="215E99" w:themeColor="text2" w:themeTint="BF"/>
              </w:rPr>
            </w:pPr>
            <w:r w:rsidRPr="006B7931">
              <w:rPr>
                <w:rFonts w:eastAsia="Arial" w:cs="Arial"/>
                <w:color w:val="215E99" w:themeColor="text2" w:themeTint="BF"/>
              </w:rPr>
              <w:t>Work is ongoing across professions in combination with HR to promote succession planning – some areas have ageing workforces and specialist team staffing requirements need to be addressed via innovative recruitment and training initiatives.</w:t>
            </w:r>
          </w:p>
          <w:p w14:paraId="7EFF7D7C" w14:textId="0FC122A3" w:rsidR="0031780C" w:rsidRPr="006B7931" w:rsidRDefault="0031780C"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Many services have undergone or are in the process of undertaking Service Reviews with assessment of staffing capacity to inform any</w:t>
            </w:r>
          </w:p>
          <w:p w14:paraId="468A8349" w14:textId="3DBB9916" w:rsidR="00E75FB0" w:rsidRPr="006B7931" w:rsidRDefault="0031780C" w:rsidP="00AB48C0">
            <w:pPr>
              <w:pStyle w:val="ListParagraph"/>
              <w:spacing w:after="5" w:line="250" w:lineRule="auto"/>
              <w:jc w:val="both"/>
              <w:rPr>
                <w:rFonts w:eastAsia="Arial" w:cs="Arial"/>
                <w:color w:val="215E99" w:themeColor="text2" w:themeTint="BF"/>
              </w:rPr>
            </w:pPr>
            <w:r w:rsidRPr="006B7931">
              <w:rPr>
                <w:rFonts w:eastAsia="Arial" w:cs="Arial"/>
                <w:color w:val="215E99" w:themeColor="text2" w:themeTint="BF"/>
              </w:rPr>
              <w:t>redesign of service as required</w:t>
            </w:r>
            <w:r w:rsidR="00B547CB" w:rsidRPr="006B7931">
              <w:rPr>
                <w:rFonts w:eastAsia="Arial" w:cs="Arial"/>
                <w:color w:val="215E99" w:themeColor="text2" w:themeTint="BF"/>
              </w:rPr>
              <w:t xml:space="preserve">. </w:t>
            </w:r>
            <w:r w:rsidRPr="006B7931">
              <w:rPr>
                <w:rFonts w:eastAsia="Arial" w:cs="Arial"/>
                <w:color w:val="215E99" w:themeColor="text2" w:themeTint="BF"/>
              </w:rPr>
              <w:t>Business cases are informed by these reviews in order to secure necessary funding.</w:t>
            </w:r>
          </w:p>
          <w:p w14:paraId="21C5F457" w14:textId="674A9E28" w:rsidR="0031780C" w:rsidRPr="006B7931" w:rsidRDefault="0031780C"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Proactive management of staff absence and a growing staff wellbeing service are used to manage</w:t>
            </w:r>
            <w:r w:rsidR="00942F67">
              <w:rPr>
                <w:rFonts w:eastAsia="Arial" w:cs="Arial"/>
                <w:color w:val="215E99" w:themeColor="text2" w:themeTint="BF"/>
              </w:rPr>
              <w:t xml:space="preserve"> </w:t>
            </w:r>
            <w:r w:rsidRPr="006B7931">
              <w:rPr>
                <w:rFonts w:eastAsia="Arial" w:cs="Arial"/>
                <w:color w:val="215E99" w:themeColor="text2" w:themeTint="BF"/>
              </w:rPr>
              <w:t xml:space="preserve">levels of absence although there </w:t>
            </w:r>
            <w:r w:rsidR="00D12C91" w:rsidRPr="006B7931">
              <w:rPr>
                <w:rFonts w:eastAsia="Arial" w:cs="Arial"/>
                <w:color w:val="215E99" w:themeColor="text2" w:themeTint="BF"/>
              </w:rPr>
              <w:t>a</w:t>
            </w:r>
            <w:r w:rsidRPr="006B7931">
              <w:rPr>
                <w:rFonts w:eastAsia="Arial" w:cs="Arial"/>
                <w:color w:val="215E99" w:themeColor="text2" w:themeTint="BF"/>
              </w:rPr>
              <w:t>re frequent episodes where the nationally recognised level of sickness absence (4%) is breached</w:t>
            </w:r>
            <w:r w:rsidR="006F4229" w:rsidRPr="006B7931">
              <w:rPr>
                <w:rFonts w:eastAsia="Arial" w:cs="Arial"/>
                <w:color w:val="215E99" w:themeColor="text2" w:themeTint="BF"/>
              </w:rPr>
              <w:t xml:space="preserve"> necessitating use of supplementary staffing at additional cost to the Board.</w:t>
            </w:r>
          </w:p>
          <w:p w14:paraId="7F52C62C" w14:textId="216E1045" w:rsidR="0035690A" w:rsidRPr="006B7931" w:rsidRDefault="00002E03" w:rsidP="00AB48C0">
            <w:pPr>
              <w:pStyle w:val="ListParagraph"/>
              <w:numPr>
                <w:ilvl w:val="0"/>
                <w:numId w:val="39"/>
              </w:numPr>
              <w:spacing w:after="5" w:line="250" w:lineRule="auto"/>
              <w:jc w:val="both"/>
              <w:rPr>
                <w:rFonts w:eastAsia="Arial" w:cs="Arial"/>
                <w:color w:val="215E99" w:themeColor="text2" w:themeTint="BF"/>
              </w:rPr>
            </w:pPr>
            <w:r w:rsidRPr="006B7931">
              <w:rPr>
                <w:rFonts w:eastAsia="Arial" w:cs="Arial"/>
                <w:color w:val="215E99" w:themeColor="text2" w:themeTint="BF"/>
              </w:rPr>
              <w:t>Recent n</w:t>
            </w:r>
            <w:r w:rsidR="0035690A" w:rsidRPr="006B7931">
              <w:rPr>
                <w:rFonts w:eastAsia="Arial" w:cs="Arial"/>
                <w:color w:val="215E99" w:themeColor="text2" w:themeTint="BF"/>
              </w:rPr>
              <w:t xml:space="preserve">ew and expanded services – Hospital at Home, Home First and Immediate Discharge Team are developing SOPs to support compliance with Duties of </w:t>
            </w:r>
            <w:r w:rsidRPr="006B7931">
              <w:rPr>
                <w:rFonts w:eastAsia="Arial" w:cs="Arial"/>
                <w:color w:val="215E99" w:themeColor="text2" w:themeTint="BF"/>
              </w:rPr>
              <w:t>legislation and</w:t>
            </w:r>
            <w:r w:rsidR="0035690A" w:rsidRPr="006B7931">
              <w:rPr>
                <w:rFonts w:eastAsia="Arial" w:cs="Arial"/>
                <w:color w:val="215E99" w:themeColor="text2" w:themeTint="BF"/>
              </w:rPr>
              <w:t xml:space="preserve"> are moving on to SafeCare within the first month of new </w:t>
            </w:r>
            <w:r w:rsidR="00BE6122" w:rsidRPr="006B7931">
              <w:rPr>
                <w:rFonts w:eastAsia="Arial" w:cs="Arial"/>
                <w:color w:val="215E99" w:themeColor="text2" w:themeTint="BF"/>
              </w:rPr>
              <w:t>financial</w:t>
            </w:r>
            <w:r w:rsidR="0035690A" w:rsidRPr="006B7931">
              <w:rPr>
                <w:rFonts w:eastAsia="Arial" w:cs="Arial"/>
                <w:color w:val="215E99" w:themeColor="text2" w:themeTint="BF"/>
              </w:rPr>
              <w:t xml:space="preserve"> year to ensure that staffing assessments, risks, mitigations, escalations and decisions/clinical advice can be recorded by all staff.</w:t>
            </w:r>
          </w:p>
          <w:p w14:paraId="42386232" w14:textId="03A3C97B" w:rsidR="0031780C" w:rsidRPr="006B7931" w:rsidRDefault="007723FB" w:rsidP="00AB48C0">
            <w:pPr>
              <w:pStyle w:val="ListParagraph"/>
              <w:numPr>
                <w:ilvl w:val="0"/>
                <w:numId w:val="39"/>
              </w:numPr>
              <w:rPr>
                <w:color w:val="215E99" w:themeColor="text2" w:themeTint="BF"/>
              </w:rPr>
            </w:pPr>
            <w:r w:rsidRPr="006B7931">
              <w:rPr>
                <w:color w:val="215E99" w:themeColor="text2" w:themeTint="BF"/>
              </w:rPr>
              <w:lastRenderedPageBreak/>
              <w:t>Lack of oversight of NHS General Dental Practitioners (GDPs),</w:t>
            </w:r>
            <w:r w:rsidR="00942F67">
              <w:rPr>
                <w:color w:val="215E99" w:themeColor="text2" w:themeTint="BF"/>
              </w:rPr>
              <w:t xml:space="preserve"> Optometrists and GPs</w:t>
            </w:r>
            <w:r w:rsidRPr="006B7931">
              <w:rPr>
                <w:color w:val="215E99" w:themeColor="text2" w:themeTint="BF"/>
              </w:rPr>
              <w:t xml:space="preserve"> who operate as independent contractors, creates a structural limitation in applying and assuring compliance with the Health and Care (Staffing) (Scotland) Act 2019, which places duties on Health Boards to ensure appropriate staffing, risk escalation, real</w:t>
            </w:r>
            <w:r w:rsidRPr="006B7931">
              <w:rPr>
                <w:color w:val="215E99" w:themeColor="text2" w:themeTint="BF"/>
              </w:rPr>
              <w:noBreakHyphen/>
              <w:t xml:space="preserve">time assessment, and staff training. </w:t>
            </w:r>
            <w:r w:rsidR="00942F67">
              <w:rPr>
                <w:color w:val="215E99" w:themeColor="text2" w:themeTint="BF"/>
              </w:rPr>
              <w:t>As practitioners in</w:t>
            </w:r>
            <w:r w:rsidRPr="006B7931">
              <w:rPr>
                <w:color w:val="215E99" w:themeColor="text2" w:themeTint="BF"/>
              </w:rPr>
              <w:t xml:space="preserve"> </w:t>
            </w:r>
            <w:r w:rsidR="00942F67">
              <w:rPr>
                <w:color w:val="215E99" w:themeColor="text2" w:themeTint="BF"/>
              </w:rPr>
              <w:t>these contracted services</w:t>
            </w:r>
            <w:r w:rsidRPr="006B7931">
              <w:rPr>
                <w:color w:val="215E99" w:themeColor="text2" w:themeTint="BF"/>
              </w:rPr>
              <w:t xml:space="preserve"> are not employees of the Health Board, the Board cannot directly require or enforce compliance with Duties such as 12IA (appropriate staffing), 12IC (real</w:t>
            </w:r>
            <w:r w:rsidRPr="006B7931">
              <w:rPr>
                <w:color w:val="215E99" w:themeColor="text2" w:themeTint="BF"/>
              </w:rPr>
              <w:noBreakHyphen/>
              <w:t>time staffing assessment), 12ID (risk escalation), 12IE (severe/recurrent risk management) or 12IL (training/knowledge of the Act)</w:t>
            </w:r>
            <w:r w:rsidR="00942F67">
              <w:rPr>
                <w:color w:val="215E99" w:themeColor="text2" w:themeTint="BF"/>
              </w:rPr>
              <w:t>. Planning of Services under the legislation does enable Boards to identify the level of service that will be provided via Contracting and Procurement processes.</w:t>
            </w:r>
          </w:p>
          <w:p w14:paraId="6278EB9E" w14:textId="77927B9C" w:rsidR="00714A1C" w:rsidRPr="006B7931" w:rsidRDefault="00714A1C" w:rsidP="00AB48C0">
            <w:pPr>
              <w:pStyle w:val="ListParagraph"/>
              <w:numPr>
                <w:ilvl w:val="0"/>
                <w:numId w:val="39"/>
              </w:numPr>
              <w:spacing w:line="300" w:lineRule="atLeast"/>
              <w:rPr>
                <w:rFonts w:eastAsia="Times New Roman" w:cs="Segoe UI"/>
                <w:color w:val="215E99" w:themeColor="text2" w:themeTint="BF"/>
                <w:kern w:val="0"/>
                <w:lang w:eastAsia="en-GB"/>
                <w14:ligatures w14:val="none"/>
              </w:rPr>
            </w:pPr>
            <w:r w:rsidRPr="006B7931">
              <w:rPr>
                <w:rFonts w:eastAsia="Times New Roman" w:cs="Segoe UI"/>
                <w:color w:val="215E99" w:themeColor="text2" w:themeTint="BF"/>
                <w:kern w:val="0"/>
                <w:lang w:eastAsia="en-GB"/>
                <w14:ligatures w14:val="none"/>
              </w:rPr>
              <w:t xml:space="preserve">Theatres/ITU/CCOT/Preassessment/Chronic Pain Service </w:t>
            </w:r>
            <w:r w:rsidR="00BE6122">
              <w:rPr>
                <w:rFonts w:eastAsia="Times New Roman" w:cs="Segoe UI"/>
                <w:color w:val="215E99" w:themeColor="text2" w:themeTint="BF"/>
                <w:kern w:val="0"/>
                <w:lang w:eastAsia="en-GB"/>
                <w14:ligatures w14:val="none"/>
              </w:rPr>
              <w:t>have</w:t>
            </w:r>
            <w:r w:rsidRPr="006B7931">
              <w:rPr>
                <w:rFonts w:eastAsia="Times New Roman" w:cs="Segoe UI"/>
                <w:color w:val="215E99" w:themeColor="text2" w:themeTint="BF"/>
                <w:kern w:val="0"/>
                <w:lang w:eastAsia="en-GB"/>
                <w14:ligatures w14:val="none"/>
              </w:rPr>
              <w:t xml:space="preserve"> Implement</w:t>
            </w:r>
            <w:r w:rsidR="00BE6122">
              <w:rPr>
                <w:rFonts w:eastAsia="Times New Roman" w:cs="Segoe UI"/>
                <w:color w:val="215E99" w:themeColor="text2" w:themeTint="BF"/>
                <w:kern w:val="0"/>
                <w:lang w:eastAsia="en-GB"/>
                <w14:ligatures w14:val="none"/>
              </w:rPr>
              <w:t>ed</w:t>
            </w:r>
            <w:r w:rsidRPr="006B7931">
              <w:rPr>
                <w:rFonts w:eastAsia="Times New Roman" w:cs="Segoe UI"/>
                <w:color w:val="215E99" w:themeColor="text2" w:themeTint="BF"/>
                <w:kern w:val="0"/>
                <w:lang w:eastAsia="en-GB"/>
                <w14:ligatures w14:val="none"/>
              </w:rPr>
              <w:t xml:space="preserve"> revised workforce </w:t>
            </w:r>
            <w:r w:rsidR="00BE6122" w:rsidRPr="006B7931">
              <w:rPr>
                <w:rFonts w:eastAsia="Times New Roman" w:cs="Segoe UI"/>
                <w:color w:val="215E99" w:themeColor="text2" w:themeTint="BF"/>
                <w:kern w:val="0"/>
                <w:lang w:eastAsia="en-GB"/>
                <w14:ligatures w14:val="none"/>
              </w:rPr>
              <w:t>plan</w:t>
            </w:r>
            <w:r w:rsidR="00BE6122">
              <w:rPr>
                <w:rFonts w:eastAsia="Times New Roman" w:cs="Segoe UI"/>
                <w:color w:val="215E99" w:themeColor="text2" w:themeTint="BF"/>
                <w:kern w:val="0"/>
                <w:lang w:eastAsia="en-GB"/>
                <w14:ligatures w14:val="none"/>
              </w:rPr>
              <w:t>ning</w:t>
            </w:r>
            <w:r w:rsidRPr="006B7931">
              <w:rPr>
                <w:rFonts w:eastAsia="Times New Roman" w:cs="Segoe UI"/>
                <w:color w:val="215E99" w:themeColor="text2" w:themeTint="BF"/>
                <w:kern w:val="0"/>
                <w:lang w:eastAsia="en-GB"/>
                <w14:ligatures w14:val="none"/>
              </w:rPr>
              <w:t xml:space="preserve"> including targeted recruitment and improved retention incentives. Introduc</w:t>
            </w:r>
            <w:r w:rsidR="00BE6122">
              <w:rPr>
                <w:rFonts w:eastAsia="Times New Roman" w:cs="Segoe UI"/>
                <w:color w:val="215E99" w:themeColor="text2" w:themeTint="BF"/>
                <w:kern w:val="0"/>
                <w:lang w:eastAsia="en-GB"/>
                <w14:ligatures w14:val="none"/>
              </w:rPr>
              <w:t>ing</w:t>
            </w:r>
            <w:r w:rsidRPr="006B7931">
              <w:rPr>
                <w:rFonts w:eastAsia="Times New Roman" w:cs="Segoe UI"/>
                <w:color w:val="215E99" w:themeColor="text2" w:themeTint="BF"/>
                <w:kern w:val="0"/>
                <w:lang w:eastAsia="en-GB"/>
                <w14:ligatures w14:val="none"/>
              </w:rPr>
              <w:t xml:space="preserve"> digital workload tool </w:t>
            </w:r>
            <w:r w:rsidR="00BE6122">
              <w:rPr>
                <w:rFonts w:eastAsia="Times New Roman" w:cs="Segoe UI"/>
                <w:color w:val="215E99" w:themeColor="text2" w:themeTint="BF"/>
                <w:kern w:val="0"/>
                <w:lang w:eastAsia="en-GB"/>
                <w14:ligatures w14:val="none"/>
              </w:rPr>
              <w:t>will</w:t>
            </w:r>
            <w:r w:rsidRPr="006B7931">
              <w:rPr>
                <w:rFonts w:eastAsia="Times New Roman" w:cs="Segoe UI"/>
                <w:color w:val="215E99" w:themeColor="text2" w:themeTint="BF"/>
                <w:kern w:val="0"/>
                <w:lang w:eastAsia="en-GB"/>
                <w14:ligatures w14:val="none"/>
              </w:rPr>
              <w:t xml:space="preserve"> streamline safe</w:t>
            </w:r>
            <w:r w:rsidRPr="006B7931">
              <w:rPr>
                <w:rFonts w:eastAsia="Times New Roman" w:cs="Segoe UI"/>
                <w:color w:val="215E99" w:themeColor="text2" w:themeTint="BF"/>
                <w:kern w:val="0"/>
                <w:lang w:eastAsia="en-GB"/>
                <w14:ligatures w14:val="none"/>
              </w:rPr>
              <w:noBreakHyphen/>
              <w:t xml:space="preserve">staffing data and improve accuracy of reporting. </w:t>
            </w:r>
            <w:r w:rsidR="00BE6122">
              <w:rPr>
                <w:rFonts w:eastAsia="Times New Roman" w:cs="Segoe UI"/>
                <w:color w:val="215E99" w:themeColor="text2" w:themeTint="BF"/>
                <w:kern w:val="0"/>
                <w:lang w:eastAsia="en-GB"/>
                <w14:ligatures w14:val="none"/>
              </w:rPr>
              <w:t>There is also expansion of</w:t>
            </w:r>
            <w:r w:rsidRPr="006B7931">
              <w:rPr>
                <w:rFonts w:eastAsia="Times New Roman" w:cs="Segoe UI"/>
                <w:color w:val="215E99" w:themeColor="text2" w:themeTint="BF"/>
                <w:kern w:val="0"/>
                <w:lang w:eastAsia="en-GB"/>
                <w14:ligatures w14:val="none"/>
              </w:rPr>
              <w:t xml:space="preserve"> internal upskilling programme to reduce reliance on external training availability.</w:t>
            </w:r>
          </w:p>
          <w:p w14:paraId="6B8C1B7A" w14:textId="08E3F390" w:rsidR="00D1063B" w:rsidRPr="006B7931" w:rsidRDefault="00D1063B" w:rsidP="00AB48C0">
            <w:pPr>
              <w:pStyle w:val="ListParagraph"/>
              <w:numPr>
                <w:ilvl w:val="0"/>
                <w:numId w:val="39"/>
              </w:numPr>
              <w:spacing w:line="300" w:lineRule="atLeast"/>
              <w:rPr>
                <w:rFonts w:eastAsia="Times New Roman" w:cs="Segoe UI"/>
                <w:color w:val="215E99" w:themeColor="text2" w:themeTint="BF"/>
                <w:kern w:val="0"/>
                <w:lang w:eastAsia="en-GB"/>
                <w14:ligatures w14:val="none"/>
              </w:rPr>
            </w:pPr>
            <w:r w:rsidRPr="006B7931">
              <w:rPr>
                <w:rFonts w:eastAsia="Times New Roman" w:cs="Segoe UI"/>
                <w:color w:val="215E99" w:themeColor="text2" w:themeTint="BF"/>
                <w:kern w:val="0"/>
                <w:lang w:eastAsia="en-GB"/>
                <w14:ligatures w14:val="none"/>
              </w:rPr>
              <w:t>Cognisance</w:t>
            </w:r>
            <w:r w:rsidR="00942F67">
              <w:rPr>
                <w:rFonts w:eastAsia="Times New Roman" w:cs="Segoe UI"/>
                <w:color w:val="215E99" w:themeColor="text2" w:themeTint="BF"/>
                <w:kern w:val="0"/>
                <w:lang w:eastAsia="en-GB"/>
                <w14:ligatures w14:val="none"/>
              </w:rPr>
              <w:t xml:space="preserve"> is</w:t>
            </w:r>
            <w:r w:rsidRPr="006B7931">
              <w:rPr>
                <w:rFonts w:eastAsia="Times New Roman" w:cs="Segoe UI"/>
                <w:color w:val="215E99" w:themeColor="text2" w:themeTint="BF"/>
                <w:kern w:val="0"/>
                <w:lang w:eastAsia="en-GB"/>
                <w14:ligatures w14:val="none"/>
              </w:rPr>
              <w:t xml:space="preserve"> given to fact that numbers of staff alone does not confirm compliance with this duty</w:t>
            </w:r>
            <w:r w:rsidR="00B547CB" w:rsidRPr="006B7931">
              <w:rPr>
                <w:rFonts w:eastAsia="Times New Roman" w:cs="Segoe UI"/>
                <w:color w:val="215E99" w:themeColor="text2" w:themeTint="BF"/>
                <w:kern w:val="0"/>
                <w:lang w:eastAsia="en-GB"/>
                <w14:ligatures w14:val="none"/>
              </w:rPr>
              <w:t xml:space="preserve">. </w:t>
            </w:r>
            <w:r w:rsidRPr="006B7931">
              <w:rPr>
                <w:rFonts w:cs="Arial"/>
                <w:color w:val="215E99" w:themeColor="text2" w:themeTint="BF"/>
              </w:rPr>
              <w:t>While establishments may appear filled, the distribution of experience within teams has shifted significantly. Large cohorts of newly qualified nurses, accelerated progression into Band 6/7 roles, and the post-pandemic exit of senior leaders have reduced the “experienced core” on shifts. The impact is not just technical skill gaps but diminished clinical judgement under pressure</w:t>
            </w:r>
            <w:r w:rsidRPr="006B7931">
              <w:rPr>
                <w:rFonts w:ascii="Arial" w:hAnsi="Arial" w:cs="Arial"/>
                <w:color w:val="000000"/>
              </w:rPr>
              <w:t>.</w:t>
            </w:r>
          </w:p>
          <w:p w14:paraId="61E99B0D" w14:textId="34C1C51A" w:rsidR="00D1063B" w:rsidRPr="006B7931" w:rsidRDefault="00D1063B" w:rsidP="00AB48C0">
            <w:pPr>
              <w:pStyle w:val="ListParagraph"/>
              <w:numPr>
                <w:ilvl w:val="0"/>
                <w:numId w:val="39"/>
              </w:numPr>
              <w:spacing w:line="300" w:lineRule="atLeast"/>
              <w:rPr>
                <w:rFonts w:eastAsia="Times New Roman" w:cs="Segoe UI"/>
                <w:color w:val="215E99" w:themeColor="text2" w:themeTint="BF"/>
                <w:kern w:val="0"/>
                <w:lang w:eastAsia="en-GB"/>
                <w14:ligatures w14:val="none"/>
              </w:rPr>
            </w:pPr>
            <w:r w:rsidRPr="006B7931">
              <w:rPr>
                <w:rFonts w:cs="Arial"/>
                <w:color w:val="215E99" w:themeColor="text2" w:themeTint="BF"/>
              </w:rPr>
              <w:t>Predicted Absence Allowance, where included in individual budgets, is set at 21% in NHSB</w:t>
            </w:r>
            <w:r w:rsidR="00B547CB" w:rsidRPr="006B7931">
              <w:rPr>
                <w:rFonts w:cs="Arial"/>
                <w:color w:val="215E99" w:themeColor="text2" w:themeTint="BF"/>
              </w:rPr>
              <w:t xml:space="preserve">. </w:t>
            </w:r>
            <w:r w:rsidRPr="006B7931">
              <w:rPr>
                <w:rFonts w:cs="Arial"/>
                <w:color w:val="215E99" w:themeColor="text2" w:themeTint="BF"/>
              </w:rPr>
              <w:t>This is against a recommendation by SG of 22.5% which is also included in Staffing Level Tool outputs</w:t>
            </w:r>
            <w:r w:rsidR="00B547CB" w:rsidRPr="006B7931">
              <w:rPr>
                <w:rFonts w:cs="Arial"/>
                <w:color w:val="215E99" w:themeColor="text2" w:themeTint="BF"/>
              </w:rPr>
              <w:t xml:space="preserve">. </w:t>
            </w:r>
            <w:r w:rsidRPr="006B7931">
              <w:rPr>
                <w:rFonts w:cs="Arial"/>
                <w:color w:val="215E99" w:themeColor="text2" w:themeTint="BF"/>
              </w:rPr>
              <w:t>Consideration</w:t>
            </w:r>
            <w:r w:rsidR="00942F67">
              <w:rPr>
                <w:rFonts w:cs="Arial"/>
                <w:color w:val="215E99" w:themeColor="text2" w:themeTint="BF"/>
              </w:rPr>
              <w:t xml:space="preserve"> is</w:t>
            </w:r>
            <w:r w:rsidRPr="006B7931">
              <w:rPr>
                <w:rFonts w:cs="Arial"/>
                <w:color w:val="215E99" w:themeColor="text2" w:themeTint="BF"/>
              </w:rPr>
              <w:t xml:space="preserve"> being given to the need to</w:t>
            </w:r>
            <w:r w:rsidR="000D164F" w:rsidRPr="006B7931">
              <w:rPr>
                <w:rFonts w:cs="Arial"/>
                <w:color w:val="215E99" w:themeColor="text2" w:themeTint="BF"/>
              </w:rPr>
              <w:t xml:space="preserve"> consistently</w:t>
            </w:r>
            <w:r w:rsidRPr="006B7931">
              <w:rPr>
                <w:rFonts w:cs="Arial"/>
                <w:color w:val="215E99" w:themeColor="text2" w:themeTint="BF"/>
              </w:rPr>
              <w:t xml:space="preserve"> increase PAA to 22.5% as part of ongoing Workforce Planning</w:t>
            </w:r>
            <w:r w:rsidR="000D164F" w:rsidRPr="006B7931">
              <w:rPr>
                <w:rFonts w:cs="Arial"/>
                <w:color w:val="215E99" w:themeColor="text2" w:themeTint="BF"/>
              </w:rPr>
              <w:t xml:space="preserve"> across services</w:t>
            </w:r>
            <w:r w:rsidRPr="006B7931">
              <w:rPr>
                <w:rFonts w:cs="Arial"/>
                <w:color w:val="215E99" w:themeColor="text2" w:themeTint="BF"/>
              </w:rPr>
              <w:t>.</w:t>
            </w:r>
          </w:p>
          <w:p w14:paraId="038F83BB" w14:textId="77777777" w:rsidR="00ED19A3" w:rsidRPr="006B7931" w:rsidRDefault="00ED19A3" w:rsidP="00AB48C0">
            <w:pPr>
              <w:pStyle w:val="ListParagraph"/>
              <w:numPr>
                <w:ilvl w:val="0"/>
                <w:numId w:val="39"/>
              </w:numPr>
              <w:spacing w:line="300" w:lineRule="atLeast"/>
              <w:rPr>
                <w:rFonts w:eastAsia="Times New Roman" w:cs="Segoe UI"/>
                <w:color w:val="215E99" w:themeColor="text2" w:themeTint="BF"/>
                <w:kern w:val="0"/>
                <w:lang w:eastAsia="en-GB"/>
                <w14:ligatures w14:val="none"/>
              </w:rPr>
            </w:pPr>
            <w:r w:rsidRPr="006B7931">
              <w:rPr>
                <w:color w:val="215E99" w:themeColor="text2" w:themeTint="BF"/>
              </w:rPr>
              <w:t>The demand for healthcare services often exceeds the available workforce, leading to staffing shortages and increased pressure on existing staff. Additionally, balancing the allocation of nurses across various departments and shifts can be complex, requiring careful planning and coordination.</w:t>
            </w:r>
          </w:p>
          <w:p w14:paraId="088F9464" w14:textId="681D5265" w:rsidR="00ED19A3" w:rsidRPr="006B7931" w:rsidRDefault="00ED19A3" w:rsidP="00AB48C0">
            <w:pPr>
              <w:pStyle w:val="ListParagraph"/>
              <w:numPr>
                <w:ilvl w:val="0"/>
                <w:numId w:val="39"/>
              </w:numPr>
              <w:spacing w:line="300" w:lineRule="atLeast"/>
              <w:rPr>
                <w:rFonts w:eastAsia="Times New Roman" w:cs="Segoe UI"/>
                <w:color w:val="215E99" w:themeColor="text2" w:themeTint="BF"/>
                <w:kern w:val="0"/>
                <w:lang w:eastAsia="en-GB"/>
                <w14:ligatures w14:val="none"/>
              </w:rPr>
            </w:pPr>
            <w:r w:rsidRPr="006B7931">
              <w:rPr>
                <w:rFonts w:eastAsia="Times New Roman" w:cs="Segoe UI"/>
                <w:color w:val="215E99" w:themeColor="text2" w:themeTint="BF"/>
                <w:kern w:val="0"/>
                <w:lang w:eastAsia="en-GB"/>
                <w14:ligatures w14:val="none"/>
              </w:rPr>
              <w:t>NHS Borders runs a standardised recruitment process through the East Region Recruitment Service (ERRS), hosted by NHS Lothian, using the national Jobtrain System and Standard Operating Procedures (SOPs)</w:t>
            </w:r>
            <w:r w:rsidR="00A4345C">
              <w:rPr>
                <w:rFonts w:eastAsia="Times New Roman" w:cs="Segoe UI"/>
                <w:color w:val="215E99" w:themeColor="text2" w:themeTint="BF"/>
                <w:kern w:val="0"/>
                <w:lang w:eastAsia="en-GB"/>
                <w14:ligatures w14:val="none"/>
              </w:rPr>
              <w:t>.</w:t>
            </w:r>
            <w:r w:rsidRPr="006B7931">
              <w:rPr>
                <w:rFonts w:eastAsia="Times New Roman" w:cs="Segoe UI"/>
                <w:color w:val="215E99" w:themeColor="text2" w:themeTint="BF"/>
                <w:kern w:val="0"/>
                <w:lang w:eastAsia="en-GB"/>
                <w14:ligatures w14:val="none"/>
              </w:rPr>
              <w:t xml:space="preserve"> The Nursing, Midwifery and Allied Health Professionals (AHP) Recruitment Oversight Group, chaired by the Associate Director of Corporate Nursing, meets monthly and reports to the NHS Health and Safety Staffing Board and the NHS Borders Staff Governance Committee to steer recruitment, </w:t>
            </w:r>
            <w:r w:rsidR="00B547CB" w:rsidRPr="006B7931">
              <w:rPr>
                <w:rFonts w:eastAsia="Times New Roman" w:cs="Segoe UI"/>
                <w:color w:val="215E99" w:themeColor="text2" w:themeTint="BF"/>
                <w:kern w:val="0"/>
                <w:lang w:eastAsia="en-GB"/>
                <w14:ligatures w14:val="none"/>
              </w:rPr>
              <w:t>development,</w:t>
            </w:r>
            <w:r w:rsidRPr="006B7931">
              <w:rPr>
                <w:rFonts w:eastAsia="Times New Roman" w:cs="Segoe UI"/>
                <w:color w:val="215E99" w:themeColor="text2" w:themeTint="BF"/>
                <w:kern w:val="0"/>
                <w:lang w:eastAsia="en-GB"/>
                <w14:ligatures w14:val="none"/>
              </w:rPr>
              <w:t xml:space="preserve"> and retention. Policies and tools in use include the Workforce Flexible Work Pattern Policy, staffing tools, e-rostering and Workforce Statistical Process Control (SPC)</w:t>
            </w:r>
            <w:r w:rsidRPr="00ED19A3">
              <w:rPr>
                <w:rFonts w:eastAsia="Times New Roman" w:cs="Segoe UI"/>
                <w:color w:val="215E99" w:themeColor="text2" w:themeTint="BF"/>
                <w:kern w:val="0"/>
                <w:sz w:val="24"/>
                <w:szCs w:val="24"/>
                <w:lang w:eastAsia="en-GB"/>
                <w14:ligatures w14:val="none"/>
              </w:rPr>
              <w:t xml:space="preserve"> </w:t>
            </w:r>
            <w:r w:rsidRPr="006B7931">
              <w:rPr>
                <w:rFonts w:eastAsia="Times New Roman" w:cs="Segoe UI"/>
                <w:color w:val="215E99" w:themeColor="text2" w:themeTint="BF"/>
                <w:kern w:val="0"/>
                <w:lang w:eastAsia="en-GB"/>
                <w14:ligatures w14:val="none"/>
              </w:rPr>
              <w:t>charts that track vacancies, Whole Time Equivalent (WTE) and sickness absence, with concerns escalated through Clinical Governance and Risk Management committees.</w:t>
            </w:r>
          </w:p>
          <w:p w14:paraId="48301C87" w14:textId="427DDF2B" w:rsidR="00500C1D" w:rsidRPr="006B7931" w:rsidRDefault="00500C1D" w:rsidP="00AB48C0">
            <w:pPr>
              <w:pStyle w:val="ListParagraph"/>
              <w:numPr>
                <w:ilvl w:val="0"/>
                <w:numId w:val="39"/>
              </w:numPr>
              <w:spacing w:line="300" w:lineRule="atLeast"/>
              <w:rPr>
                <w:rFonts w:eastAsia="Times New Roman" w:cs="Segoe UI"/>
                <w:color w:val="215E99" w:themeColor="text2" w:themeTint="BF"/>
                <w:kern w:val="0"/>
                <w:lang w:eastAsia="en-GB"/>
                <w14:ligatures w14:val="none"/>
              </w:rPr>
            </w:pPr>
            <w:r w:rsidRPr="006B7931">
              <w:rPr>
                <w:rFonts w:eastAsia="Times New Roman" w:cs="Segoe UI"/>
                <w:color w:val="215E99" w:themeColor="text2" w:themeTint="BF"/>
                <w:kern w:val="0"/>
                <w:lang w:eastAsia="en-GB"/>
                <w14:ligatures w14:val="none"/>
              </w:rPr>
              <w:t>NHS Borders has clear and detailed policies for workforce flexibility, education, recruitment, and attendance management. The Workforce Flexible Work Pattern Policy offers a framework for flexible work options</w:t>
            </w:r>
            <w:r w:rsidR="00B547CB" w:rsidRPr="006B7931">
              <w:rPr>
                <w:rFonts w:eastAsia="Times New Roman" w:cs="Segoe UI"/>
                <w:color w:val="215E99" w:themeColor="text2" w:themeTint="BF"/>
                <w:kern w:val="0"/>
                <w:lang w:eastAsia="en-GB"/>
                <w14:ligatures w14:val="none"/>
              </w:rPr>
              <w:t xml:space="preserve">. </w:t>
            </w:r>
            <w:r w:rsidRPr="006B7931">
              <w:rPr>
                <w:rFonts w:eastAsia="Times New Roman" w:cs="Segoe UI"/>
                <w:color w:val="215E99" w:themeColor="text2" w:themeTint="BF"/>
                <w:kern w:val="0"/>
                <w:lang w:eastAsia="en-GB"/>
                <w14:ligatures w14:val="none"/>
              </w:rPr>
              <w:t>The Recruitment and Retention Premia Policy tackles staffing challenges through proactive planning and non-financial incentives. The Attendance Management Policy supports employees with health-related attendance issues, ensuring clear procedures and responsibilities</w:t>
            </w:r>
            <w:r w:rsidR="00B547CB" w:rsidRPr="006B7931">
              <w:rPr>
                <w:rFonts w:eastAsia="Times New Roman" w:cs="Segoe UI"/>
                <w:color w:val="215E99" w:themeColor="text2" w:themeTint="BF"/>
                <w:kern w:val="0"/>
                <w:lang w:eastAsia="en-GB"/>
                <w14:ligatures w14:val="none"/>
              </w:rPr>
              <w:t xml:space="preserve">. </w:t>
            </w:r>
            <w:r w:rsidRPr="006B7931">
              <w:rPr>
                <w:rFonts w:eastAsia="Times New Roman" w:cs="Segoe UI"/>
                <w:color w:val="215E99" w:themeColor="text2" w:themeTint="BF"/>
                <w:kern w:val="0"/>
                <w:lang w:eastAsia="en-GB"/>
                <w14:ligatures w14:val="none"/>
              </w:rPr>
              <w:t>NHS Borders supports staff wellbeing with services like psychology and occupational therapy, alongside activities during a dedicated Wellbeing Week to promote a healthy work environment</w:t>
            </w:r>
            <w:r w:rsidR="00B547CB" w:rsidRPr="006B7931">
              <w:rPr>
                <w:rFonts w:eastAsia="Times New Roman" w:cs="Segoe UI"/>
                <w:color w:val="215E99" w:themeColor="text2" w:themeTint="BF"/>
                <w:kern w:val="0"/>
                <w:lang w:eastAsia="en-GB"/>
                <w14:ligatures w14:val="none"/>
              </w:rPr>
              <w:t>.</w:t>
            </w:r>
            <w:r w:rsidR="00B547CB">
              <w:rPr>
                <w:rFonts w:eastAsia="Times New Roman" w:cs="Segoe UI"/>
                <w:color w:val="215E99" w:themeColor="text2" w:themeTint="BF"/>
                <w:kern w:val="0"/>
                <w:sz w:val="24"/>
                <w:szCs w:val="24"/>
                <w:lang w:eastAsia="en-GB"/>
                <w14:ligatures w14:val="none"/>
              </w:rPr>
              <w:t xml:space="preserve"> </w:t>
            </w:r>
            <w:r w:rsidRPr="00A4345C">
              <w:rPr>
                <w:rFonts w:eastAsia="Times New Roman" w:cs="Segoe UI"/>
                <w:color w:val="215E99" w:themeColor="text2" w:themeTint="BF"/>
                <w:kern w:val="0"/>
                <w:lang w:eastAsia="en-GB"/>
                <w14:ligatures w14:val="none"/>
              </w:rPr>
              <w:t>Staff feedback mechanisms such as the iMatter Questionnaire provide an</w:t>
            </w:r>
            <w:r w:rsidRPr="006B7931">
              <w:rPr>
                <w:rFonts w:eastAsia="Times New Roman" w:cs="Segoe UI"/>
                <w:color w:val="215E99" w:themeColor="text2" w:themeTint="BF"/>
                <w:kern w:val="0"/>
                <w:lang w:eastAsia="en-GB"/>
                <w14:ligatures w14:val="none"/>
              </w:rPr>
              <w:t xml:space="preserve"> opportunity for open communication and continuous improvement by gathering insights on staff engagement, leadership, communication, and wellbeing.</w:t>
            </w:r>
            <w:r w:rsidR="00942F67">
              <w:rPr>
                <w:rFonts w:eastAsia="Times New Roman" w:cs="Segoe UI"/>
                <w:color w:val="215E99" w:themeColor="text2" w:themeTint="BF"/>
                <w:kern w:val="0"/>
                <w:lang w:eastAsia="en-GB"/>
                <w14:ligatures w14:val="none"/>
              </w:rPr>
              <w:t xml:space="preserve"> </w:t>
            </w:r>
          </w:p>
          <w:p w14:paraId="5030E3B3" w14:textId="31BC0C5C" w:rsidR="00500C1D" w:rsidRPr="00ED19A3" w:rsidRDefault="00500C1D" w:rsidP="00AB48C0">
            <w:pPr>
              <w:pStyle w:val="ListParagraph"/>
              <w:numPr>
                <w:ilvl w:val="0"/>
                <w:numId w:val="39"/>
              </w:numPr>
              <w:spacing w:line="300" w:lineRule="atLeast"/>
              <w:rPr>
                <w:rFonts w:eastAsia="Times New Roman" w:cs="Segoe UI"/>
                <w:color w:val="215E99" w:themeColor="text2" w:themeTint="BF"/>
                <w:kern w:val="0"/>
                <w:sz w:val="24"/>
                <w:szCs w:val="24"/>
                <w:lang w:eastAsia="en-GB"/>
                <w14:ligatures w14:val="none"/>
              </w:rPr>
            </w:pPr>
            <w:r w:rsidRPr="006B7931">
              <w:rPr>
                <w:rFonts w:eastAsia="Times New Roman" w:cs="Segoe UI"/>
                <w:color w:val="215E99" w:themeColor="text2" w:themeTint="BF"/>
                <w:kern w:val="0"/>
                <w:lang w:eastAsia="en-GB"/>
                <w14:ligatures w14:val="none"/>
              </w:rPr>
              <w:lastRenderedPageBreak/>
              <w:t>Collaboration between Organisational Development and Occupational Health to prevent burnout through coaching. Staff networks, including minority ethnic, disability, and 'LGBT+' groups, advocate for change and improvement by facilitating communication between workers and Management.</w:t>
            </w:r>
          </w:p>
        </w:tc>
      </w:tr>
      <w:tr w:rsidR="003C5697" w:rsidRPr="008945D2" w14:paraId="045D2627" w14:textId="77777777" w:rsidTr="00AB48C0">
        <w:trPr>
          <w:trHeight w:val="380"/>
        </w:trPr>
        <w:tc>
          <w:tcPr>
            <w:tcW w:w="15309"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0C6B1DA6" w14:textId="029AD909" w:rsidR="00E25069" w:rsidRPr="001024D3" w:rsidRDefault="00E25069" w:rsidP="00AB48C0">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12IA</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E25069" w:rsidRPr="008945D2" w14:paraId="7A912576" w14:textId="77777777" w:rsidTr="00AB48C0">
        <w:trPr>
          <w:trHeight w:val="1030"/>
        </w:trPr>
        <w:tc>
          <w:tcPr>
            <w:tcW w:w="15309" w:type="dxa"/>
            <w:gridSpan w:val="2"/>
            <w:tcBorders>
              <w:top w:val="single" w:sz="4" w:space="0" w:color="auto"/>
              <w:left w:val="single" w:sz="4" w:space="0" w:color="auto"/>
              <w:bottom w:val="single" w:sz="4" w:space="0" w:color="auto"/>
              <w:right w:val="single" w:sz="4" w:space="0" w:color="auto"/>
            </w:tcBorders>
          </w:tcPr>
          <w:p w14:paraId="52798350" w14:textId="77777777" w:rsidR="00C531AC" w:rsidRDefault="00D211E6" w:rsidP="00AB48C0">
            <w:pPr>
              <w:spacing w:line="259" w:lineRule="auto"/>
              <w:rPr>
                <w:rFonts w:ascii="Arial" w:hAnsi="Arial" w:cs="Arial"/>
                <w:sz w:val="24"/>
                <w:szCs w:val="24"/>
              </w:rPr>
            </w:pPr>
            <w:r w:rsidRPr="001024D3">
              <w:rPr>
                <w:rFonts w:ascii="Arial" w:hAnsi="Arial" w:cs="Arial"/>
                <w:sz w:val="24"/>
                <w:szCs w:val="24"/>
              </w:rPr>
              <w:t>This should include details of the local arrangements in place to monitor compliance with the duty, including mechanisms for escalating and addressing areas of non-compliance.</w:t>
            </w:r>
          </w:p>
          <w:p w14:paraId="1D72D023" w14:textId="5CAA6EEB" w:rsidR="000A2BB4" w:rsidRPr="006B7931" w:rsidRDefault="000A2BB4" w:rsidP="000A2BB4">
            <w:pPr>
              <w:pStyle w:val="ListParagraph"/>
              <w:numPr>
                <w:ilvl w:val="0"/>
                <w:numId w:val="40"/>
              </w:numPr>
              <w:spacing w:after="5" w:line="250" w:lineRule="auto"/>
              <w:jc w:val="both"/>
              <w:rPr>
                <w:rFonts w:cs="Arial"/>
              </w:rPr>
            </w:pPr>
            <w:r w:rsidRPr="006B7931">
              <w:rPr>
                <w:rFonts w:cs="Arial"/>
                <w:color w:val="215E99" w:themeColor="text2" w:themeTint="BF"/>
              </w:rPr>
              <w:t>A daily Safety Brief is held within the Acute Services which all professions are enabled to attend</w:t>
            </w:r>
            <w:r w:rsidR="00B547CB" w:rsidRPr="006B7931">
              <w:rPr>
                <w:rFonts w:cs="Arial"/>
                <w:color w:val="215E99" w:themeColor="text2" w:themeTint="BF"/>
              </w:rPr>
              <w:t>. Similarly,</w:t>
            </w:r>
            <w:r w:rsidRPr="006B7931">
              <w:rPr>
                <w:rFonts w:cs="Arial"/>
                <w:color w:val="215E99" w:themeColor="text2" w:themeTint="BF"/>
              </w:rPr>
              <w:t xml:space="preserve"> within MHLD and Primary and Community Services there are daily safety huddles attended by staff and managers where information (professional judgement) on staffing levels is collated, risks identified, mitigations created and escalations initiated to ensure best level of patient safety and action planning and to ensure that staff voices are heard.</w:t>
            </w:r>
          </w:p>
          <w:p w14:paraId="00B79243" w14:textId="000C4121" w:rsidR="000A2BB4" w:rsidRPr="000A2BB4" w:rsidRDefault="000A2BB4" w:rsidP="000A2BB4">
            <w:pPr>
              <w:pStyle w:val="ListParagraph"/>
              <w:numPr>
                <w:ilvl w:val="0"/>
                <w:numId w:val="40"/>
              </w:numPr>
              <w:spacing w:after="5" w:line="250" w:lineRule="auto"/>
              <w:jc w:val="both"/>
              <w:rPr>
                <w:rFonts w:asciiTheme="majorHAnsi" w:hAnsiTheme="majorHAnsi" w:cs="Arial"/>
                <w:color w:val="215E99" w:themeColor="text2" w:themeTint="BF"/>
              </w:rPr>
            </w:pPr>
            <w:r w:rsidRPr="006B7931">
              <w:rPr>
                <w:rFonts w:asciiTheme="majorHAnsi" w:hAnsiTheme="majorHAnsi" w:cs="Arial"/>
                <w:color w:val="215E99" w:themeColor="text2" w:themeTint="BF"/>
              </w:rPr>
              <w:t>Use of Real Time Staffing Resources and also SafeCare (which is currently rolling out across the Board) enable identification of staffing and safety risks in real time and facilitate mitigation through overview of all services and areas</w:t>
            </w:r>
            <w:r w:rsidR="00B547CB" w:rsidRPr="006B7931">
              <w:rPr>
                <w:rFonts w:asciiTheme="majorHAnsi" w:hAnsiTheme="majorHAnsi" w:cs="Arial"/>
                <w:color w:val="215E99" w:themeColor="text2" w:themeTint="BF"/>
              </w:rPr>
              <w:t xml:space="preserve">. </w:t>
            </w:r>
            <w:r w:rsidRPr="006B7931">
              <w:rPr>
                <w:rFonts w:asciiTheme="majorHAnsi" w:hAnsiTheme="majorHAnsi" w:cs="Arial"/>
                <w:color w:val="215E99" w:themeColor="text2" w:themeTint="BF"/>
              </w:rPr>
              <w:t xml:space="preserve">This will promote a unified and streamlined approach to compliance, </w:t>
            </w:r>
            <w:r w:rsidR="00B547CB" w:rsidRPr="006B7931">
              <w:rPr>
                <w:rFonts w:asciiTheme="majorHAnsi" w:hAnsiTheme="majorHAnsi" w:cs="Arial"/>
                <w:color w:val="215E99" w:themeColor="text2" w:themeTint="BF"/>
              </w:rPr>
              <w:t>monitoring,</w:t>
            </w:r>
            <w:r w:rsidRPr="006B7931">
              <w:rPr>
                <w:rFonts w:asciiTheme="majorHAnsi" w:hAnsiTheme="majorHAnsi" w:cs="Arial"/>
                <w:color w:val="215E99" w:themeColor="text2" w:themeTint="BF"/>
              </w:rPr>
              <w:t xml:space="preserve"> and reporting.</w:t>
            </w:r>
          </w:p>
          <w:p w14:paraId="7ABCD3A6" w14:textId="2CEFB257" w:rsidR="00B52E55" w:rsidRPr="006B7931" w:rsidRDefault="006B7931" w:rsidP="00AB48C0">
            <w:pPr>
              <w:pStyle w:val="ListParagraph"/>
              <w:numPr>
                <w:ilvl w:val="0"/>
                <w:numId w:val="40"/>
              </w:numPr>
              <w:spacing w:after="5" w:line="250" w:lineRule="auto"/>
              <w:jc w:val="both"/>
              <w:rPr>
                <w:rFonts w:eastAsia="Arial" w:cs="Arial"/>
                <w:b/>
                <w:bCs/>
                <w:color w:val="215E99" w:themeColor="text2" w:themeTint="BF"/>
              </w:rPr>
            </w:pPr>
            <w:r w:rsidRPr="006B7931">
              <w:rPr>
                <w:rFonts w:eastAsia="Arial" w:cs="Arial"/>
                <w:color w:val="215E99" w:themeColor="text2" w:themeTint="BF"/>
              </w:rPr>
              <w:t>Currently there are 53% of medical staff and 58% of Nursing &amp; Midwifery Staff using Optima eRoster with continued roll out to use of SafeCare.</w:t>
            </w:r>
          </w:p>
          <w:p w14:paraId="59B1AA0C" w14:textId="26094575" w:rsidR="006F4229" w:rsidRPr="006B7931" w:rsidRDefault="006F4229" w:rsidP="00AB48C0">
            <w:pPr>
              <w:pStyle w:val="ListParagraph"/>
              <w:numPr>
                <w:ilvl w:val="0"/>
                <w:numId w:val="40"/>
              </w:numPr>
              <w:spacing w:after="5" w:line="250" w:lineRule="auto"/>
              <w:jc w:val="both"/>
              <w:rPr>
                <w:rFonts w:eastAsia="Arial" w:cs="Arial"/>
                <w:color w:val="215E99" w:themeColor="text2" w:themeTint="BF"/>
              </w:rPr>
            </w:pPr>
            <w:r w:rsidRPr="006B7931">
              <w:rPr>
                <w:rFonts w:eastAsia="Arial" w:cs="Arial"/>
                <w:color w:val="215E99" w:themeColor="text2" w:themeTint="BF"/>
              </w:rPr>
              <w:t>Whilst some services have national guidelines on staffing requirements, locally some workload demand is outstripping capacity therefore staffing is being reviewed, with a further consideration being given to the amount of travel time that has to be factored in when covering a large rural geographical area</w:t>
            </w:r>
            <w:r w:rsidR="00A4345C">
              <w:rPr>
                <w:rFonts w:eastAsia="Arial" w:cs="Arial"/>
                <w:color w:val="215E99" w:themeColor="text2" w:themeTint="BF"/>
              </w:rPr>
              <w:t xml:space="preserve"> </w:t>
            </w:r>
            <w:r w:rsidR="00866E79">
              <w:rPr>
                <w:rFonts w:eastAsia="Arial" w:cs="Arial"/>
                <w:color w:val="215E99" w:themeColor="text2" w:themeTint="BF"/>
              </w:rPr>
              <w:t>e.g.</w:t>
            </w:r>
            <w:r w:rsidR="00A4345C">
              <w:rPr>
                <w:rFonts w:eastAsia="Arial" w:cs="Arial"/>
                <w:color w:val="215E99" w:themeColor="text2" w:themeTint="BF"/>
              </w:rPr>
              <w:t xml:space="preserve"> Community Nurses, DNs and HVs</w:t>
            </w:r>
            <w:r w:rsidRPr="006B7931">
              <w:rPr>
                <w:rFonts w:eastAsia="Arial" w:cs="Arial"/>
                <w:color w:val="215E99" w:themeColor="text2" w:themeTint="BF"/>
              </w:rPr>
              <w:t>.</w:t>
            </w:r>
          </w:p>
          <w:p w14:paraId="1521AD58" w14:textId="63A1B330" w:rsidR="00931931" w:rsidRDefault="00931931" w:rsidP="00AB48C0">
            <w:pPr>
              <w:pStyle w:val="ListParagraph"/>
              <w:numPr>
                <w:ilvl w:val="0"/>
                <w:numId w:val="40"/>
              </w:numPr>
              <w:spacing w:after="5" w:line="250" w:lineRule="auto"/>
              <w:jc w:val="both"/>
              <w:rPr>
                <w:rFonts w:eastAsia="Arial" w:cs="Arial"/>
                <w:color w:val="215E99" w:themeColor="text2" w:themeTint="BF"/>
              </w:rPr>
            </w:pPr>
            <w:r w:rsidRPr="006B7931">
              <w:rPr>
                <w:rFonts w:eastAsia="Arial" w:cs="Arial"/>
                <w:color w:val="215E99" w:themeColor="text2" w:themeTint="BF"/>
              </w:rPr>
              <w:t>DCAQ modelling is being used to establish safe baseline/funded establishments within AHP services</w:t>
            </w:r>
            <w:r w:rsidR="00B547CB" w:rsidRPr="006B7931">
              <w:rPr>
                <w:rFonts w:eastAsia="Arial" w:cs="Arial"/>
                <w:color w:val="215E99" w:themeColor="text2" w:themeTint="BF"/>
              </w:rPr>
              <w:t xml:space="preserve">. </w:t>
            </w:r>
            <w:r w:rsidRPr="006B7931">
              <w:rPr>
                <w:rFonts w:eastAsia="Arial" w:cs="Arial"/>
                <w:color w:val="215E99" w:themeColor="text2" w:themeTint="BF"/>
              </w:rPr>
              <w:t>Similarly benchmarking in Public Protection with other Board areas includes development of Workload Tools specific to that service</w:t>
            </w:r>
            <w:r w:rsidR="00B547CB" w:rsidRPr="006B7931">
              <w:rPr>
                <w:rFonts w:eastAsia="Arial" w:cs="Arial"/>
                <w:color w:val="215E99" w:themeColor="text2" w:themeTint="BF"/>
              </w:rPr>
              <w:t xml:space="preserve">. </w:t>
            </w:r>
            <w:r w:rsidRPr="006B7931">
              <w:rPr>
                <w:rFonts w:eastAsia="Arial" w:cs="Arial"/>
                <w:color w:val="215E99" w:themeColor="text2" w:themeTint="BF"/>
              </w:rPr>
              <w:t>Psychology and</w:t>
            </w:r>
            <w:r w:rsidR="00465ADB" w:rsidRPr="006B7931">
              <w:rPr>
                <w:rFonts w:eastAsia="Arial" w:cs="Arial"/>
                <w:color w:val="215E99" w:themeColor="text2" w:themeTint="BF"/>
              </w:rPr>
              <w:t xml:space="preserve"> </w:t>
            </w:r>
            <w:r w:rsidRPr="006B7931">
              <w:rPr>
                <w:rFonts w:eastAsia="Arial" w:cs="Arial"/>
                <w:color w:val="215E99" w:themeColor="text2" w:themeTint="BF"/>
              </w:rPr>
              <w:t>Public Dentistry are also working with Public Health Scotland to build workload tools that are bespoke to their services.</w:t>
            </w:r>
          </w:p>
          <w:p w14:paraId="1D17B0EC" w14:textId="47171A1F" w:rsidR="000A2BB4" w:rsidRPr="000A2BB4" w:rsidRDefault="000A2BB4" w:rsidP="000A2BB4">
            <w:pPr>
              <w:pStyle w:val="ListParagraph"/>
              <w:numPr>
                <w:ilvl w:val="0"/>
                <w:numId w:val="40"/>
              </w:numPr>
              <w:spacing w:after="5" w:line="250" w:lineRule="auto"/>
              <w:jc w:val="both"/>
              <w:rPr>
                <w:rFonts w:eastAsia="Arial" w:cs="Arial"/>
                <w:b/>
                <w:bCs/>
                <w:color w:val="215E99" w:themeColor="text2" w:themeTint="BF"/>
              </w:rPr>
            </w:pPr>
            <w:r w:rsidRPr="006B7931">
              <w:rPr>
                <w:rFonts w:eastAsia="Arial" w:cs="Arial"/>
                <w:color w:val="215E99" w:themeColor="text2" w:themeTint="BF"/>
              </w:rPr>
              <w:t>Performance e.g. waiting lists, complaints, quality reports are used to identify if staffing requirements are being met.</w:t>
            </w:r>
          </w:p>
          <w:p w14:paraId="1E901D84" w14:textId="77E4E42F" w:rsidR="00931931" w:rsidRPr="006B7931" w:rsidRDefault="00931931" w:rsidP="00AB48C0">
            <w:pPr>
              <w:pStyle w:val="ListParagraph"/>
              <w:numPr>
                <w:ilvl w:val="0"/>
                <w:numId w:val="40"/>
              </w:numPr>
              <w:spacing w:after="5" w:line="250" w:lineRule="auto"/>
              <w:jc w:val="both"/>
              <w:rPr>
                <w:rFonts w:eastAsia="Arial" w:cs="Arial"/>
                <w:color w:val="215E99" w:themeColor="text2" w:themeTint="BF"/>
              </w:rPr>
            </w:pPr>
            <w:r w:rsidRPr="006B7931">
              <w:rPr>
                <w:rFonts w:eastAsia="Arial" w:cs="Arial"/>
                <w:color w:val="215E99" w:themeColor="text2" w:themeTint="BF"/>
              </w:rPr>
              <w:t>Regional Recruitment is in place and performance is agreed and reviewed jointly by NHSB and NHS Lothian.</w:t>
            </w:r>
          </w:p>
          <w:p w14:paraId="4CA1527F" w14:textId="72D36687" w:rsidR="00B52E55" w:rsidRPr="006B7931" w:rsidRDefault="00931931" w:rsidP="00AB48C0">
            <w:pPr>
              <w:pStyle w:val="ListParagraph"/>
              <w:numPr>
                <w:ilvl w:val="0"/>
                <w:numId w:val="40"/>
              </w:numPr>
              <w:spacing w:after="5" w:line="250" w:lineRule="auto"/>
              <w:jc w:val="both"/>
              <w:rPr>
                <w:rFonts w:cs="Arial"/>
              </w:rPr>
            </w:pPr>
            <w:r w:rsidRPr="006B7931">
              <w:rPr>
                <w:rFonts w:cs="Arial"/>
                <w:color w:val="215E99" w:themeColor="text2" w:themeTint="BF"/>
              </w:rPr>
              <w:t xml:space="preserve">Where absence remains higher than agreed national levels, improvements have been made to reporting on ‘hotspots’ with targeted support from HR colleagues and feedback monthly to CMT meetings for review, </w:t>
            </w:r>
            <w:r w:rsidR="00B547CB" w:rsidRPr="006B7931">
              <w:rPr>
                <w:rFonts w:cs="Arial"/>
                <w:color w:val="215E99" w:themeColor="text2" w:themeTint="BF"/>
              </w:rPr>
              <w:t>escalation,</w:t>
            </w:r>
            <w:r w:rsidRPr="006B7931">
              <w:rPr>
                <w:rFonts w:cs="Arial"/>
                <w:color w:val="215E99" w:themeColor="text2" w:themeTint="BF"/>
              </w:rPr>
              <w:t xml:space="preserve"> and further mitigation.</w:t>
            </w:r>
          </w:p>
          <w:p w14:paraId="06220A8D" w14:textId="77777777" w:rsidR="0029472C" w:rsidRPr="006B7931" w:rsidRDefault="0029472C" w:rsidP="00AB48C0">
            <w:pPr>
              <w:pStyle w:val="ListParagraph"/>
              <w:numPr>
                <w:ilvl w:val="0"/>
                <w:numId w:val="40"/>
              </w:numPr>
              <w:spacing w:after="5" w:line="250" w:lineRule="auto"/>
              <w:jc w:val="both"/>
              <w:rPr>
                <w:rFonts w:asciiTheme="majorHAnsi" w:hAnsiTheme="majorHAnsi" w:cs="Arial"/>
              </w:rPr>
            </w:pPr>
            <w:r w:rsidRPr="006B7931">
              <w:rPr>
                <w:rFonts w:asciiTheme="majorHAnsi" w:hAnsiTheme="majorHAnsi" w:cs="Arial"/>
                <w:color w:val="215E99" w:themeColor="text2" w:themeTint="BF"/>
              </w:rPr>
              <w:t>Staff opinions and concerns are also obtained through InPhase reports, Supervision, Appraisals, 1:1s and iMatter so that patient safety and staff wellbeing can be addressed.</w:t>
            </w:r>
          </w:p>
          <w:p w14:paraId="4A0F5F6B" w14:textId="77777777" w:rsidR="0029472C" w:rsidRPr="006B7931" w:rsidRDefault="0029472C" w:rsidP="00AB48C0">
            <w:pPr>
              <w:pStyle w:val="ListParagraph"/>
              <w:numPr>
                <w:ilvl w:val="0"/>
                <w:numId w:val="40"/>
              </w:numPr>
              <w:spacing w:after="5" w:line="250" w:lineRule="auto"/>
              <w:jc w:val="both"/>
              <w:rPr>
                <w:rFonts w:asciiTheme="majorHAnsi" w:hAnsiTheme="majorHAnsi" w:cs="Arial"/>
              </w:rPr>
            </w:pPr>
            <w:r w:rsidRPr="006B7931">
              <w:rPr>
                <w:rFonts w:asciiTheme="majorHAnsi" w:hAnsiTheme="majorHAnsi" w:cs="Arial"/>
                <w:color w:val="215E99" w:themeColor="text2" w:themeTint="BF"/>
              </w:rPr>
              <w:t>A recently approved Clinical Strategy and other enabling strategies in development aim to address ongoing/emerging trends in staffing requirements and the need to shift the balance of care and resources.</w:t>
            </w:r>
          </w:p>
          <w:p w14:paraId="20766F1B" w14:textId="21C6283D" w:rsidR="00580C2F" w:rsidRPr="00931931" w:rsidRDefault="00580C2F" w:rsidP="00AB48C0">
            <w:pPr>
              <w:pStyle w:val="ListParagraph"/>
              <w:numPr>
                <w:ilvl w:val="0"/>
                <w:numId w:val="40"/>
              </w:numPr>
              <w:spacing w:after="5" w:line="250" w:lineRule="auto"/>
              <w:jc w:val="both"/>
              <w:rPr>
                <w:rFonts w:asciiTheme="majorHAnsi" w:hAnsiTheme="majorHAnsi" w:cs="Arial"/>
                <w:sz w:val="24"/>
                <w:szCs w:val="24"/>
              </w:rPr>
            </w:pPr>
            <w:r w:rsidRPr="006B7931">
              <w:rPr>
                <w:rFonts w:asciiTheme="majorHAnsi" w:hAnsiTheme="majorHAnsi" w:cs="Arial"/>
                <w:color w:val="215E99" w:themeColor="text2" w:themeTint="BF"/>
              </w:rPr>
              <w:t>Roll out of Power Bi reports to provide a single source of truth to Clinical/Professional leads regarding Workforce data across NHS Borders.</w:t>
            </w:r>
          </w:p>
        </w:tc>
      </w:tr>
    </w:tbl>
    <w:p w14:paraId="2D572B16" w14:textId="77777777" w:rsidR="00E25069" w:rsidRPr="001024D3" w:rsidRDefault="00E25069" w:rsidP="002069A1">
      <w:pPr>
        <w:spacing w:after="0"/>
        <w:rPr>
          <w:rFonts w:ascii="Arial" w:hAnsi="Arial" w:cs="Arial"/>
          <w:sz w:val="24"/>
          <w:szCs w:val="24"/>
        </w:rPr>
      </w:pPr>
    </w:p>
    <w:p w14:paraId="0A948889" w14:textId="77777777" w:rsidR="008945D2" w:rsidRPr="001024D3" w:rsidRDefault="008945D2" w:rsidP="002069A1">
      <w:pPr>
        <w:spacing w:after="0"/>
        <w:rPr>
          <w:rFonts w:ascii="Arial" w:hAnsi="Arial" w:cs="Arial"/>
          <w:b/>
          <w:bCs/>
          <w:sz w:val="24"/>
          <w:szCs w:val="24"/>
        </w:rPr>
      </w:pPr>
    </w:p>
    <w:p w14:paraId="041CB15B" w14:textId="67F6BA84" w:rsidR="00E25069" w:rsidRPr="001024D3" w:rsidRDefault="00E25069"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0402DC"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5BCC92AD" w14:textId="5E19DEF1" w:rsidR="00E25069" w:rsidRPr="001024D3" w:rsidRDefault="00E2506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2274A686" w14:textId="77777777" w:rsidTr="0045207E">
        <w:trPr>
          <w:trHeight w:val="409"/>
        </w:trPr>
        <w:tc>
          <w:tcPr>
            <w:tcW w:w="1320" w:type="pct"/>
            <w:shd w:val="clear" w:color="auto" w:fill="A5C9EB" w:themeFill="text2" w:themeFillTint="40"/>
            <w:hideMark/>
          </w:tcPr>
          <w:p w14:paraId="5223CD8A"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lastRenderedPageBreak/>
              <w:t>Area of success / achievement / learning</w:t>
            </w:r>
          </w:p>
        </w:tc>
        <w:tc>
          <w:tcPr>
            <w:tcW w:w="1881" w:type="pct"/>
            <w:shd w:val="clear" w:color="auto" w:fill="A5C9EB" w:themeFill="text2" w:themeFillTint="40"/>
            <w:noWrap/>
            <w:hideMark/>
          </w:tcPr>
          <w:p w14:paraId="4291070B"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50C7F7A7"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1D1E69" w:rsidRPr="008945D2" w14:paraId="5BB43D12" w14:textId="77777777" w:rsidTr="0045207E">
        <w:trPr>
          <w:trHeight w:val="416"/>
        </w:trPr>
        <w:tc>
          <w:tcPr>
            <w:tcW w:w="1320" w:type="pct"/>
          </w:tcPr>
          <w:p w14:paraId="75E42D91" w14:textId="77777777" w:rsidR="001D1E69" w:rsidRDefault="001D1E69"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p w14:paraId="368093CB" w14:textId="77777777" w:rsidR="0029472C" w:rsidRDefault="0029472C" w:rsidP="002069A1">
            <w:pPr>
              <w:spacing w:line="259" w:lineRule="auto"/>
              <w:rPr>
                <w:rFonts w:ascii="Arial" w:hAnsi="Arial" w:cs="Arial"/>
                <w:sz w:val="24"/>
                <w:szCs w:val="24"/>
              </w:rPr>
            </w:pPr>
          </w:p>
          <w:p w14:paraId="702528E3" w14:textId="78D90CBB" w:rsidR="0029472C" w:rsidRPr="0029472C" w:rsidRDefault="0029472C" w:rsidP="00CE0B63">
            <w:pPr>
              <w:pStyle w:val="ListParagraph"/>
              <w:rPr>
                <w:rFonts w:ascii="Arial" w:hAnsi="Arial" w:cs="Arial"/>
                <w:sz w:val="24"/>
                <w:szCs w:val="24"/>
              </w:rPr>
            </w:pPr>
          </w:p>
        </w:tc>
        <w:tc>
          <w:tcPr>
            <w:tcW w:w="1881" w:type="pct"/>
          </w:tcPr>
          <w:p w14:paraId="09CB8CEA" w14:textId="4B6CFC70"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012DDE80" w14:textId="77777777" w:rsidR="001D1E69" w:rsidRDefault="001D1E69" w:rsidP="002069A1">
            <w:pPr>
              <w:spacing w:line="259" w:lineRule="auto"/>
              <w:rPr>
                <w:rFonts w:ascii="Arial" w:hAnsi="Arial" w:cs="Arial"/>
                <w:sz w:val="24"/>
                <w:szCs w:val="24"/>
              </w:rPr>
            </w:pPr>
            <w:r w:rsidRPr="001024D3">
              <w:rPr>
                <w:rFonts w:ascii="Arial" w:hAnsi="Arial" w:cs="Arial"/>
                <w:sz w:val="24"/>
                <w:szCs w:val="24"/>
              </w:rPr>
              <w:t>For example, application of eRostering has allowed senior personnel to be able to see staffing in real-time across all areas, allowing staff to be reallocated as required to reduce level of risk.</w:t>
            </w:r>
          </w:p>
          <w:p w14:paraId="5C9E6DDF" w14:textId="6FF0A44F" w:rsidR="0029472C" w:rsidRPr="0029472C" w:rsidRDefault="0029472C" w:rsidP="00CE0B63">
            <w:pPr>
              <w:pStyle w:val="ListParagraph"/>
              <w:rPr>
                <w:rFonts w:ascii="Arial" w:hAnsi="Arial" w:cs="Arial"/>
                <w:sz w:val="24"/>
                <w:szCs w:val="24"/>
              </w:rPr>
            </w:pPr>
          </w:p>
        </w:tc>
        <w:tc>
          <w:tcPr>
            <w:tcW w:w="1799" w:type="pct"/>
          </w:tcPr>
          <w:p w14:paraId="00C0E410" w14:textId="77777777"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02E85562" w14:textId="77777777" w:rsidR="001D1E69" w:rsidRDefault="001D1E69" w:rsidP="002069A1">
            <w:pPr>
              <w:spacing w:line="259" w:lineRule="auto"/>
              <w:rPr>
                <w:rFonts w:ascii="Arial" w:hAnsi="Arial" w:cs="Arial"/>
                <w:sz w:val="24"/>
                <w:szCs w:val="24"/>
              </w:rPr>
            </w:pPr>
            <w:r w:rsidRPr="001024D3">
              <w:rPr>
                <w:rFonts w:ascii="Arial" w:hAnsi="Arial" w:cs="Arial"/>
                <w:sz w:val="24"/>
                <w:szCs w:val="24"/>
              </w:rPr>
              <w:t>For example, continue the roll out of eRostering across the organisation, using learning from areas that have already implemented.</w:t>
            </w:r>
          </w:p>
          <w:p w14:paraId="44E9E2F2" w14:textId="1F739E2E" w:rsidR="0029472C" w:rsidRPr="0029472C" w:rsidRDefault="0029472C" w:rsidP="00CE0B63">
            <w:pPr>
              <w:pStyle w:val="ListParagraph"/>
              <w:rPr>
                <w:rFonts w:ascii="Arial" w:hAnsi="Arial" w:cs="Arial"/>
                <w:color w:val="215E99" w:themeColor="text2" w:themeTint="BF"/>
                <w:sz w:val="24"/>
                <w:szCs w:val="24"/>
              </w:rPr>
            </w:pPr>
          </w:p>
        </w:tc>
      </w:tr>
      <w:tr w:rsidR="00CE0B63" w:rsidRPr="008945D2" w14:paraId="3F1E82F8" w14:textId="77777777" w:rsidTr="0045207E">
        <w:trPr>
          <w:trHeight w:val="416"/>
        </w:trPr>
        <w:tc>
          <w:tcPr>
            <w:tcW w:w="1320" w:type="pct"/>
          </w:tcPr>
          <w:p w14:paraId="39894140" w14:textId="39CA52A0" w:rsidR="00CE0B63" w:rsidRPr="000A2BB4" w:rsidRDefault="00CE0B63" w:rsidP="002069A1">
            <w:pPr>
              <w:rPr>
                <w:rFonts w:cs="Arial"/>
                <w:color w:val="215E99" w:themeColor="text2" w:themeTint="BF"/>
              </w:rPr>
            </w:pPr>
            <w:r w:rsidRPr="000A2BB4">
              <w:rPr>
                <w:rFonts w:cs="Arial"/>
                <w:color w:val="215E99" w:themeColor="text2" w:themeTint="BF"/>
              </w:rPr>
              <w:t>Use of Real Time Staffing Resources on TURAS and roll out of eRostering/SafeCare</w:t>
            </w:r>
          </w:p>
        </w:tc>
        <w:tc>
          <w:tcPr>
            <w:tcW w:w="1881" w:type="pct"/>
          </w:tcPr>
          <w:p w14:paraId="6199143B" w14:textId="7DDC5CE3" w:rsidR="00CE0B63" w:rsidRPr="000A2BB4" w:rsidRDefault="00CE0B63" w:rsidP="000A2BB4">
            <w:pPr>
              <w:pStyle w:val="ListParagraph"/>
              <w:numPr>
                <w:ilvl w:val="0"/>
                <w:numId w:val="110"/>
              </w:numPr>
              <w:rPr>
                <w:rFonts w:cs="Arial"/>
                <w:color w:val="215E99" w:themeColor="text2" w:themeTint="BF"/>
              </w:rPr>
            </w:pPr>
            <w:r w:rsidRPr="000A2BB4">
              <w:rPr>
                <w:rFonts w:eastAsia="Arial" w:cs="Arial"/>
                <w:color w:val="215E99" w:themeColor="text2" w:themeTint="BF"/>
              </w:rPr>
              <w:t>Implementation of eRostering has allowed senior personnel to be able to see staffing in real-time across all areas, allowing staff to be reallocated as required to reduce level of risk</w:t>
            </w:r>
          </w:p>
        </w:tc>
        <w:tc>
          <w:tcPr>
            <w:tcW w:w="1799" w:type="pct"/>
          </w:tcPr>
          <w:p w14:paraId="3188018F" w14:textId="3F41A055" w:rsidR="00CE0B63" w:rsidRPr="006B7931" w:rsidRDefault="00CE0B63" w:rsidP="00CE0B63">
            <w:pPr>
              <w:pStyle w:val="ListParagraph"/>
              <w:numPr>
                <w:ilvl w:val="0"/>
                <w:numId w:val="42"/>
              </w:numPr>
              <w:rPr>
                <w:rFonts w:cs="Arial"/>
                <w:color w:val="215E99" w:themeColor="text2" w:themeTint="BF"/>
              </w:rPr>
            </w:pPr>
            <w:r w:rsidRPr="006B7931">
              <w:rPr>
                <w:rFonts w:cs="Arial"/>
                <w:color w:val="215E99" w:themeColor="text2" w:themeTint="BF"/>
              </w:rPr>
              <w:t>Roll out of eRoster and SafeCare will continue across the entire organisation through 2026/27 prior to retirement of SSTS.</w:t>
            </w:r>
          </w:p>
          <w:p w14:paraId="48AA0F6C" w14:textId="49B0A34A" w:rsidR="00CE0B63" w:rsidRPr="006B7931" w:rsidRDefault="00CE0B63" w:rsidP="00CE0B63">
            <w:pPr>
              <w:pStyle w:val="ListParagraph"/>
              <w:numPr>
                <w:ilvl w:val="0"/>
                <w:numId w:val="42"/>
              </w:numPr>
              <w:rPr>
                <w:rFonts w:cs="Arial"/>
              </w:rPr>
            </w:pPr>
            <w:r w:rsidRPr="006B7931">
              <w:rPr>
                <w:rFonts w:cs="Arial"/>
                <w:color w:val="215E99" w:themeColor="text2" w:themeTint="BF"/>
              </w:rPr>
              <w:t>Learning is being obtained from areas that have already implemented Optima and from other Boards via the Knowledge network and the product provider RL Datix.</w:t>
            </w:r>
          </w:p>
        </w:tc>
      </w:tr>
      <w:tr w:rsidR="00CE0B63" w:rsidRPr="008945D2" w14:paraId="5F4C835C" w14:textId="77777777" w:rsidTr="0045207E">
        <w:trPr>
          <w:trHeight w:val="416"/>
        </w:trPr>
        <w:tc>
          <w:tcPr>
            <w:tcW w:w="1320" w:type="pct"/>
          </w:tcPr>
          <w:p w14:paraId="1A101342" w14:textId="72B0EDAB" w:rsidR="00CE0B63" w:rsidRPr="006B7931" w:rsidRDefault="00CE0B63" w:rsidP="002069A1">
            <w:pPr>
              <w:rPr>
                <w:rFonts w:cs="Arial"/>
                <w:color w:val="215E99" w:themeColor="text2" w:themeTint="BF"/>
              </w:rPr>
            </w:pPr>
            <w:r w:rsidRPr="006B7931">
              <w:rPr>
                <w:rFonts w:eastAsia="Arial" w:cs="Arial"/>
                <w:color w:val="215E99" w:themeColor="text2" w:themeTint="BF"/>
              </w:rPr>
              <w:t xml:space="preserve">Medical staffing </w:t>
            </w:r>
          </w:p>
        </w:tc>
        <w:tc>
          <w:tcPr>
            <w:tcW w:w="1881" w:type="pct"/>
          </w:tcPr>
          <w:p w14:paraId="75BF8E09" w14:textId="660A30A3" w:rsidR="00CE0B63" w:rsidRPr="000A2BB4" w:rsidRDefault="00CE0B63" w:rsidP="000A2BB4">
            <w:pPr>
              <w:pStyle w:val="ListParagraph"/>
              <w:numPr>
                <w:ilvl w:val="0"/>
                <w:numId w:val="110"/>
              </w:numPr>
              <w:rPr>
                <w:rFonts w:cs="Arial"/>
                <w:color w:val="215E99" w:themeColor="text2" w:themeTint="BF"/>
              </w:rPr>
            </w:pPr>
            <w:r w:rsidRPr="000A2BB4">
              <w:rPr>
                <w:rFonts w:eastAsia="Arial" w:cs="Arial"/>
                <w:color w:val="215E99" w:themeColor="text2" w:themeTint="BF"/>
              </w:rPr>
              <w:t>Enhanced by the successful recruitment of Clinical Development Fellows and increased numbers of Doctors in Training (DiTs) have been agreed by the Deanery.</w:t>
            </w:r>
          </w:p>
        </w:tc>
        <w:tc>
          <w:tcPr>
            <w:tcW w:w="1799" w:type="pct"/>
          </w:tcPr>
          <w:p w14:paraId="50B8DEE9" w14:textId="0CC372B5" w:rsidR="00CE0B63" w:rsidRPr="006B7931" w:rsidRDefault="00CE0B63" w:rsidP="00CE0B63">
            <w:pPr>
              <w:pStyle w:val="ListParagraph"/>
              <w:numPr>
                <w:ilvl w:val="0"/>
                <w:numId w:val="42"/>
              </w:numPr>
              <w:rPr>
                <w:rFonts w:cs="Arial"/>
                <w:color w:val="215E99" w:themeColor="text2" w:themeTint="BF"/>
              </w:rPr>
            </w:pPr>
            <w:r w:rsidRPr="006B7931">
              <w:rPr>
                <w:rFonts w:cs="Arial"/>
                <w:color w:val="215E99" w:themeColor="text2" w:themeTint="BF"/>
              </w:rPr>
              <w:t>Continue to provide appropriate training opportunities and comply with medical training requirements to ensure that NHSB continues to attract CDFs and has optimum allocation of DiTs by Deanery.</w:t>
            </w:r>
          </w:p>
        </w:tc>
      </w:tr>
      <w:tr w:rsidR="00ED19A3" w:rsidRPr="008945D2" w14:paraId="760D7080" w14:textId="77777777" w:rsidTr="0045207E">
        <w:trPr>
          <w:trHeight w:val="416"/>
        </w:trPr>
        <w:tc>
          <w:tcPr>
            <w:tcW w:w="1320" w:type="pct"/>
          </w:tcPr>
          <w:p w14:paraId="65ABF2A0" w14:textId="2828CD35" w:rsidR="00ED19A3" w:rsidRPr="006B7931" w:rsidRDefault="00ED19A3" w:rsidP="002069A1">
            <w:pPr>
              <w:rPr>
                <w:rFonts w:eastAsia="Arial" w:cs="Arial"/>
                <w:color w:val="215E99" w:themeColor="text2" w:themeTint="BF"/>
              </w:rPr>
            </w:pPr>
            <w:r w:rsidRPr="006B7931">
              <w:rPr>
                <w:rFonts w:eastAsia="Arial" w:cs="Arial"/>
                <w:color w:val="215E99" w:themeColor="text2" w:themeTint="BF"/>
              </w:rPr>
              <w:t>Director of Corporate Nursing</w:t>
            </w:r>
            <w:r w:rsidR="000A2BB4">
              <w:rPr>
                <w:rFonts w:eastAsia="Arial" w:cs="Arial"/>
                <w:color w:val="215E99" w:themeColor="text2" w:themeTint="BF"/>
              </w:rPr>
              <w:t xml:space="preserve"> role</w:t>
            </w:r>
          </w:p>
        </w:tc>
        <w:tc>
          <w:tcPr>
            <w:tcW w:w="1881" w:type="pct"/>
          </w:tcPr>
          <w:p w14:paraId="1D206FC0" w14:textId="77777777" w:rsidR="000A2BB4" w:rsidRPr="000A2BB4" w:rsidRDefault="000A2BB4" w:rsidP="000A2BB4">
            <w:pPr>
              <w:rPr>
                <w:rFonts w:eastAsia="Arial" w:cs="Arial"/>
                <w:color w:val="215E99" w:themeColor="text2" w:themeTint="BF"/>
              </w:rPr>
            </w:pPr>
          </w:p>
          <w:p w14:paraId="1087CD41" w14:textId="49E624D9" w:rsidR="00ED19A3" w:rsidRPr="000A2BB4" w:rsidRDefault="00ED19A3" w:rsidP="000A2BB4">
            <w:pPr>
              <w:pStyle w:val="ListParagraph"/>
              <w:numPr>
                <w:ilvl w:val="0"/>
                <w:numId w:val="110"/>
              </w:numPr>
              <w:rPr>
                <w:rFonts w:eastAsia="Arial" w:cs="Arial"/>
                <w:color w:val="215E99" w:themeColor="text2" w:themeTint="BF"/>
              </w:rPr>
            </w:pPr>
            <w:r w:rsidRPr="000A2BB4">
              <w:rPr>
                <w:rFonts w:eastAsia="Arial" w:cs="Arial"/>
                <w:color w:val="215E99" w:themeColor="text2" w:themeTint="BF"/>
              </w:rPr>
              <w:t>Provides support to clinical areas in improving and bringing consistency to workforce management, focusing on implementing new workforce models to improve forecasting and staffing strategies. Leads on capacity and demand planning for inpatient, emergency and other units using Finance System data and SCN intelligence in tandem with Senior Leadership Team reviews in Mental Health &amp; Learning Disabilities.</w:t>
            </w:r>
          </w:p>
        </w:tc>
        <w:tc>
          <w:tcPr>
            <w:tcW w:w="1799" w:type="pct"/>
          </w:tcPr>
          <w:p w14:paraId="3155EFF0" w14:textId="77777777" w:rsidR="00ED19A3" w:rsidRPr="006B7931" w:rsidRDefault="00ED19A3" w:rsidP="00CE0B63">
            <w:pPr>
              <w:pStyle w:val="ListParagraph"/>
              <w:numPr>
                <w:ilvl w:val="0"/>
                <w:numId w:val="42"/>
              </w:numPr>
              <w:rPr>
                <w:rFonts w:cs="Arial"/>
                <w:color w:val="215E99" w:themeColor="text2" w:themeTint="BF"/>
              </w:rPr>
            </w:pPr>
            <w:r w:rsidRPr="006B7931">
              <w:rPr>
                <w:rFonts w:cs="Arial"/>
                <w:color w:val="215E99" w:themeColor="text2" w:themeTint="BF"/>
              </w:rPr>
              <w:t>Focus on demand forecasting and succession planning across all areas.</w:t>
            </w:r>
          </w:p>
          <w:p w14:paraId="44D9E405" w14:textId="44C5E43B" w:rsidR="00ED19A3" w:rsidRPr="006B7931" w:rsidRDefault="00ED19A3" w:rsidP="00CE0B63">
            <w:pPr>
              <w:pStyle w:val="ListParagraph"/>
              <w:numPr>
                <w:ilvl w:val="0"/>
                <w:numId w:val="42"/>
              </w:numPr>
              <w:rPr>
                <w:rFonts w:cs="Arial"/>
                <w:color w:val="215E99" w:themeColor="text2" w:themeTint="BF"/>
              </w:rPr>
            </w:pPr>
            <w:r w:rsidRPr="006B7931">
              <w:rPr>
                <w:rFonts w:cs="Arial"/>
                <w:color w:val="215E99" w:themeColor="text2" w:themeTint="BF"/>
              </w:rPr>
              <w:t>Address feedback from exit interviews to ensure improved service delivery and staff retention.</w:t>
            </w:r>
          </w:p>
        </w:tc>
      </w:tr>
      <w:tr w:rsidR="00CE0B63" w:rsidRPr="008945D2" w14:paraId="5FCB6DAA" w14:textId="77777777" w:rsidTr="0045207E">
        <w:trPr>
          <w:trHeight w:val="416"/>
        </w:trPr>
        <w:tc>
          <w:tcPr>
            <w:tcW w:w="1320" w:type="pct"/>
          </w:tcPr>
          <w:p w14:paraId="7ECA226C" w14:textId="4A0A0259" w:rsidR="00CE0B63" w:rsidRPr="006B7931" w:rsidRDefault="00CE0B63" w:rsidP="002069A1">
            <w:pPr>
              <w:rPr>
                <w:rFonts w:eastAsia="Arial" w:cs="Arial"/>
                <w:color w:val="215E99" w:themeColor="text2" w:themeTint="BF"/>
              </w:rPr>
            </w:pPr>
            <w:r w:rsidRPr="006B7931">
              <w:rPr>
                <w:rFonts w:eastAsia="Arial" w:cs="Arial"/>
                <w:color w:val="215E99" w:themeColor="text2" w:themeTint="BF"/>
              </w:rPr>
              <w:t>Nursing Establishment</w:t>
            </w:r>
            <w:r w:rsidR="00D82223" w:rsidRPr="006B7931">
              <w:rPr>
                <w:rFonts w:eastAsia="Arial" w:cs="Arial"/>
                <w:color w:val="215E99" w:themeColor="text2" w:themeTint="BF"/>
              </w:rPr>
              <w:t xml:space="preserve"> </w:t>
            </w:r>
            <w:r w:rsidR="000A2BB4">
              <w:rPr>
                <w:rFonts w:eastAsia="Arial" w:cs="Arial"/>
                <w:color w:val="215E99" w:themeColor="text2" w:themeTint="BF"/>
              </w:rPr>
              <w:t xml:space="preserve">changes </w:t>
            </w:r>
            <w:r w:rsidR="00D82223" w:rsidRPr="006B7931">
              <w:rPr>
                <w:rFonts w:eastAsia="Arial" w:cs="Arial"/>
                <w:color w:val="215E99" w:themeColor="text2" w:themeTint="BF"/>
              </w:rPr>
              <w:t xml:space="preserve">due to </w:t>
            </w:r>
            <w:r w:rsidR="000A2BB4">
              <w:rPr>
                <w:rFonts w:eastAsia="Arial" w:cs="Arial"/>
                <w:color w:val="215E99" w:themeColor="text2" w:themeTint="BF"/>
              </w:rPr>
              <w:t>Reduced Working Week (RWW)</w:t>
            </w:r>
          </w:p>
        </w:tc>
        <w:tc>
          <w:tcPr>
            <w:tcW w:w="1881" w:type="pct"/>
          </w:tcPr>
          <w:p w14:paraId="2FC7CEF6" w14:textId="77777777" w:rsidR="00CE0B63" w:rsidRPr="006B7931" w:rsidRDefault="00CE0B63" w:rsidP="00D82223">
            <w:pPr>
              <w:pStyle w:val="ListParagraph"/>
              <w:numPr>
                <w:ilvl w:val="0"/>
                <w:numId w:val="98"/>
              </w:numPr>
              <w:spacing w:after="5" w:line="250" w:lineRule="auto"/>
              <w:jc w:val="both"/>
              <w:rPr>
                <w:rFonts w:eastAsia="Arial" w:cs="Arial"/>
                <w:color w:val="215E99" w:themeColor="text2" w:themeTint="BF"/>
              </w:rPr>
            </w:pPr>
            <w:r w:rsidRPr="006B7931">
              <w:rPr>
                <w:rFonts w:eastAsia="Arial" w:cs="Arial"/>
                <w:color w:val="215E99" w:themeColor="text2" w:themeTint="BF"/>
              </w:rPr>
              <w:t>Locally, reviews of staffing establishments required following implementation of the full reduction to the working week have been undertaken prospectively.</w:t>
            </w:r>
          </w:p>
          <w:p w14:paraId="29841020" w14:textId="77777777" w:rsidR="00CE0B63" w:rsidRPr="006B7931" w:rsidRDefault="00D82223" w:rsidP="00125119">
            <w:pPr>
              <w:pStyle w:val="ListParagraph"/>
              <w:numPr>
                <w:ilvl w:val="0"/>
                <w:numId w:val="98"/>
              </w:numPr>
              <w:spacing w:after="5" w:line="250" w:lineRule="auto"/>
              <w:rPr>
                <w:rFonts w:eastAsia="Arial" w:cs="Arial"/>
                <w:color w:val="215E99" w:themeColor="text2" w:themeTint="BF"/>
              </w:rPr>
            </w:pPr>
            <w:r w:rsidRPr="006B7931">
              <w:rPr>
                <w:rFonts w:eastAsia="Arial" w:cs="Arial"/>
                <w:color w:val="215E99" w:themeColor="text2" w:themeTint="BF"/>
              </w:rPr>
              <w:lastRenderedPageBreak/>
              <w:t>Potential shortfall in establishments creating additional challenges to recruitment both practically and financially.</w:t>
            </w:r>
          </w:p>
          <w:p w14:paraId="2B9792F4" w14:textId="1CC6B7DC" w:rsidR="00D82223" w:rsidRPr="006B7931" w:rsidRDefault="00D82223" w:rsidP="00125119">
            <w:pPr>
              <w:pStyle w:val="ListParagraph"/>
              <w:numPr>
                <w:ilvl w:val="0"/>
                <w:numId w:val="98"/>
              </w:numPr>
              <w:spacing w:after="5" w:line="250" w:lineRule="auto"/>
              <w:rPr>
                <w:rFonts w:eastAsia="Arial" w:cs="Arial"/>
                <w:color w:val="215E99" w:themeColor="text2" w:themeTint="BF"/>
              </w:rPr>
            </w:pPr>
            <w:r w:rsidRPr="006B7931">
              <w:rPr>
                <w:rFonts w:eastAsia="Arial" w:cs="Arial"/>
                <w:color w:val="215E99" w:themeColor="text2" w:themeTint="BF"/>
              </w:rPr>
              <w:t>Additional workload due to changes to roster planning and shift patterns,</w:t>
            </w:r>
          </w:p>
        </w:tc>
        <w:tc>
          <w:tcPr>
            <w:tcW w:w="1799" w:type="pct"/>
          </w:tcPr>
          <w:p w14:paraId="638EBE57" w14:textId="0C043848" w:rsidR="00CE0B63" w:rsidRPr="006B7931" w:rsidRDefault="00CE0B63" w:rsidP="00CE0B63">
            <w:pPr>
              <w:pStyle w:val="ListParagraph"/>
              <w:numPr>
                <w:ilvl w:val="0"/>
                <w:numId w:val="42"/>
              </w:numPr>
              <w:rPr>
                <w:rFonts w:cs="Arial"/>
                <w:color w:val="215E99" w:themeColor="text2" w:themeTint="BF"/>
              </w:rPr>
            </w:pPr>
            <w:r w:rsidRPr="006B7931">
              <w:rPr>
                <w:rFonts w:cs="Arial"/>
                <w:color w:val="215E99" w:themeColor="text2" w:themeTint="BF"/>
              </w:rPr>
              <w:lastRenderedPageBreak/>
              <w:t>Funding from SG</w:t>
            </w:r>
            <w:r w:rsidR="00D82223" w:rsidRPr="006B7931">
              <w:rPr>
                <w:rFonts w:cs="Arial"/>
                <w:color w:val="215E99" w:themeColor="text2" w:themeTint="BF"/>
              </w:rPr>
              <w:t xml:space="preserve"> to be</w:t>
            </w:r>
            <w:r w:rsidRPr="006B7931">
              <w:rPr>
                <w:rFonts w:cs="Arial"/>
                <w:color w:val="215E99" w:themeColor="text2" w:themeTint="BF"/>
              </w:rPr>
              <w:t xml:space="preserve"> </w:t>
            </w:r>
            <w:r w:rsidR="00D82223" w:rsidRPr="006B7931">
              <w:rPr>
                <w:rFonts w:cs="Arial"/>
                <w:color w:val="215E99" w:themeColor="text2" w:themeTint="BF"/>
              </w:rPr>
              <w:t>allocated</w:t>
            </w:r>
            <w:r w:rsidRPr="006B7931">
              <w:rPr>
                <w:rFonts w:cs="Arial"/>
                <w:color w:val="215E99" w:themeColor="text2" w:themeTint="BF"/>
              </w:rPr>
              <w:t xml:space="preserve"> for areas that require support with full reduction of working week.</w:t>
            </w:r>
          </w:p>
          <w:p w14:paraId="19A0186F" w14:textId="57D240F9" w:rsidR="00CE0B63" w:rsidRPr="006B7931" w:rsidRDefault="00CE0B63" w:rsidP="00CE0B63">
            <w:pPr>
              <w:pStyle w:val="ListParagraph"/>
              <w:numPr>
                <w:ilvl w:val="0"/>
                <w:numId w:val="42"/>
              </w:numPr>
              <w:rPr>
                <w:rFonts w:cs="Arial"/>
                <w:color w:val="215E99" w:themeColor="text2" w:themeTint="BF"/>
              </w:rPr>
            </w:pPr>
            <w:r w:rsidRPr="006B7931">
              <w:rPr>
                <w:rFonts w:cs="Arial"/>
                <w:color w:val="215E99" w:themeColor="text2" w:themeTint="BF"/>
              </w:rPr>
              <w:lastRenderedPageBreak/>
              <w:t xml:space="preserve">Funding agreed locally to recruit further newly qualified practitioners and international </w:t>
            </w:r>
            <w:r w:rsidR="00827E4F" w:rsidRPr="006B7931">
              <w:rPr>
                <w:rFonts w:cs="Arial"/>
                <w:color w:val="215E99" w:themeColor="text2" w:themeTint="BF"/>
              </w:rPr>
              <w:t>recruits to</w:t>
            </w:r>
            <w:r w:rsidRPr="006B7931">
              <w:rPr>
                <w:rFonts w:cs="Arial"/>
                <w:color w:val="215E99" w:themeColor="text2" w:themeTint="BF"/>
              </w:rPr>
              <w:t xml:space="preserve"> fill projected/emerging staffing requirements.</w:t>
            </w:r>
          </w:p>
          <w:p w14:paraId="70ED6F15" w14:textId="58D2E3D9" w:rsidR="00D82223" w:rsidRPr="006B7931" w:rsidRDefault="00D82223" w:rsidP="00CE0B63">
            <w:pPr>
              <w:pStyle w:val="ListParagraph"/>
              <w:numPr>
                <w:ilvl w:val="0"/>
                <w:numId w:val="42"/>
              </w:numPr>
              <w:rPr>
                <w:rFonts w:cs="Arial"/>
                <w:color w:val="215E99" w:themeColor="text2" w:themeTint="BF"/>
              </w:rPr>
            </w:pPr>
            <w:r w:rsidRPr="006B7931">
              <w:rPr>
                <w:rFonts w:cs="Arial"/>
                <w:color w:val="215E99" w:themeColor="text2" w:themeTint="BF"/>
              </w:rPr>
              <w:t>Close working with HR and eRostering Teams to ensure smooth transition and share learning.</w:t>
            </w:r>
          </w:p>
        </w:tc>
      </w:tr>
      <w:tr w:rsidR="00CE0B63" w:rsidRPr="008945D2" w14:paraId="60BB3329" w14:textId="77777777" w:rsidTr="0045207E">
        <w:trPr>
          <w:trHeight w:val="416"/>
        </w:trPr>
        <w:tc>
          <w:tcPr>
            <w:tcW w:w="1320" w:type="pct"/>
          </w:tcPr>
          <w:p w14:paraId="5932426D" w14:textId="530BC8F6" w:rsidR="00CE0B63" w:rsidRPr="006B7931" w:rsidRDefault="00CE0B63" w:rsidP="002069A1">
            <w:pPr>
              <w:rPr>
                <w:rFonts w:eastAsia="Arial" w:cs="Arial"/>
                <w:color w:val="215E99" w:themeColor="text2" w:themeTint="BF"/>
              </w:rPr>
            </w:pPr>
            <w:r w:rsidRPr="006B7931">
              <w:rPr>
                <w:rFonts w:eastAsia="Arial" w:cs="Arial"/>
                <w:color w:val="215E99" w:themeColor="text2" w:themeTint="BF"/>
              </w:rPr>
              <w:lastRenderedPageBreak/>
              <w:t>Audiology</w:t>
            </w:r>
          </w:p>
        </w:tc>
        <w:tc>
          <w:tcPr>
            <w:tcW w:w="1881" w:type="pct"/>
          </w:tcPr>
          <w:p w14:paraId="782B3379" w14:textId="08F8393D" w:rsidR="00CE0B63" w:rsidRPr="004B6650" w:rsidRDefault="00CE0B63" w:rsidP="004B6650">
            <w:pPr>
              <w:pStyle w:val="ListParagraph"/>
              <w:numPr>
                <w:ilvl w:val="0"/>
                <w:numId w:val="99"/>
              </w:numPr>
              <w:rPr>
                <w:color w:val="215E99" w:themeColor="text2" w:themeTint="BF"/>
              </w:rPr>
            </w:pPr>
            <w:r w:rsidRPr="006B7931">
              <w:rPr>
                <w:color w:val="215E99" w:themeColor="text2" w:themeTint="BF"/>
              </w:rPr>
              <w:t>Recently completed UKAS (IQUIPS) bench marking external visit, a requirement from the Scottish Government, current benchmarking taking place within all Audiology departments throughout Scotland.</w:t>
            </w:r>
          </w:p>
        </w:tc>
        <w:tc>
          <w:tcPr>
            <w:tcW w:w="1799" w:type="pct"/>
          </w:tcPr>
          <w:p w14:paraId="2C62AE08" w14:textId="58BFF19E" w:rsidR="00CE0B63" w:rsidRPr="006B7931" w:rsidRDefault="00CE0B63" w:rsidP="00CE0B63">
            <w:pPr>
              <w:pStyle w:val="ListParagraph"/>
              <w:numPr>
                <w:ilvl w:val="0"/>
                <w:numId w:val="42"/>
              </w:numPr>
              <w:rPr>
                <w:rFonts w:cs="Arial"/>
                <w:color w:val="215E99" w:themeColor="text2" w:themeTint="BF"/>
              </w:rPr>
            </w:pPr>
            <w:r w:rsidRPr="006B7931">
              <w:rPr>
                <w:rFonts w:cs="Arial"/>
                <w:color w:val="215E99" w:themeColor="text2" w:themeTint="BF"/>
              </w:rPr>
              <w:t>Source income locally or centrally to fund any additional staffing requirements identified by Benchmarking process.</w:t>
            </w:r>
          </w:p>
        </w:tc>
      </w:tr>
      <w:tr w:rsidR="00A001C6" w:rsidRPr="008945D2" w14:paraId="7D9B7108" w14:textId="77777777" w:rsidTr="0045207E">
        <w:trPr>
          <w:trHeight w:val="416"/>
        </w:trPr>
        <w:tc>
          <w:tcPr>
            <w:tcW w:w="1320" w:type="pct"/>
          </w:tcPr>
          <w:p w14:paraId="3C77ABAE" w14:textId="538380D9" w:rsidR="00A001C6" w:rsidRPr="006B7931" w:rsidRDefault="00A001C6" w:rsidP="002069A1">
            <w:pPr>
              <w:rPr>
                <w:rFonts w:eastAsia="Arial" w:cs="Arial"/>
                <w:color w:val="215E99" w:themeColor="text2" w:themeTint="BF"/>
              </w:rPr>
            </w:pPr>
            <w:r w:rsidRPr="006B7931">
              <w:rPr>
                <w:rFonts w:eastAsia="Arial" w:cs="Arial"/>
                <w:color w:val="215E99" w:themeColor="text2" w:themeTint="BF"/>
              </w:rPr>
              <w:t>Public Dental Services</w:t>
            </w:r>
          </w:p>
        </w:tc>
        <w:tc>
          <w:tcPr>
            <w:tcW w:w="1881" w:type="pct"/>
          </w:tcPr>
          <w:p w14:paraId="4F4C2A61" w14:textId="52645A85" w:rsidR="00A001C6" w:rsidRPr="006B7931" w:rsidRDefault="00A001C6" w:rsidP="00A001C6">
            <w:pPr>
              <w:pStyle w:val="ListParagraph"/>
              <w:numPr>
                <w:ilvl w:val="0"/>
                <w:numId w:val="92"/>
              </w:numPr>
              <w:rPr>
                <w:color w:val="215E99" w:themeColor="text2" w:themeTint="BF"/>
              </w:rPr>
            </w:pPr>
            <w:r w:rsidRPr="006B7931">
              <w:rPr>
                <w:color w:val="215E99" w:themeColor="text2" w:themeTint="BF"/>
              </w:rPr>
              <w:t>Service has embedded systematic, repeatable approaches to workforce planning, decision</w:t>
            </w:r>
            <w:r w:rsidRPr="006B7931">
              <w:rPr>
                <w:color w:val="215E99" w:themeColor="text2" w:themeTint="BF"/>
              </w:rPr>
              <w:noBreakHyphen/>
              <w:t>making, and monitoring, underpinned by governance and robust data.</w:t>
            </w:r>
          </w:p>
          <w:p w14:paraId="56020A07" w14:textId="77777777" w:rsidR="00A001C6" w:rsidRPr="006B7931" w:rsidRDefault="00A001C6" w:rsidP="00CE0B63">
            <w:pPr>
              <w:rPr>
                <w:color w:val="215E99" w:themeColor="text2" w:themeTint="BF"/>
              </w:rPr>
            </w:pPr>
          </w:p>
        </w:tc>
        <w:tc>
          <w:tcPr>
            <w:tcW w:w="1799" w:type="pct"/>
          </w:tcPr>
          <w:p w14:paraId="274783E3" w14:textId="1622EF27" w:rsidR="00A001C6" w:rsidRPr="006B7931" w:rsidRDefault="00A001C6" w:rsidP="00CE0B63">
            <w:pPr>
              <w:pStyle w:val="ListParagraph"/>
              <w:numPr>
                <w:ilvl w:val="0"/>
                <w:numId w:val="42"/>
              </w:numPr>
              <w:rPr>
                <w:rFonts w:cs="Arial"/>
                <w:color w:val="215E99" w:themeColor="text2" w:themeTint="BF"/>
              </w:rPr>
            </w:pPr>
            <w:r w:rsidRPr="006B7931">
              <w:rPr>
                <w:rFonts w:cs="Arial"/>
                <w:color w:val="215E99" w:themeColor="text2" w:themeTint="BF"/>
              </w:rPr>
              <w:t>Continue to use strong organisational data sources to support decisions and drive proactive planning and monitoring of patient activity, access and waiting times.</w:t>
            </w:r>
          </w:p>
        </w:tc>
      </w:tr>
      <w:tr w:rsidR="00500C1D" w:rsidRPr="008945D2" w14:paraId="5FD8C566" w14:textId="77777777" w:rsidTr="0045207E">
        <w:trPr>
          <w:trHeight w:val="416"/>
        </w:trPr>
        <w:tc>
          <w:tcPr>
            <w:tcW w:w="1320" w:type="pct"/>
          </w:tcPr>
          <w:p w14:paraId="11064E76" w14:textId="73DE25A6" w:rsidR="00500C1D" w:rsidRPr="006B7931" w:rsidRDefault="00500C1D" w:rsidP="002069A1">
            <w:pPr>
              <w:rPr>
                <w:rFonts w:eastAsia="Arial" w:cs="Arial"/>
                <w:color w:val="215E99" w:themeColor="text2" w:themeTint="BF"/>
              </w:rPr>
            </w:pPr>
            <w:r w:rsidRPr="006B7931">
              <w:rPr>
                <w:rFonts w:eastAsia="Arial" w:cs="Arial"/>
                <w:color w:val="215E99" w:themeColor="text2" w:themeTint="BF"/>
              </w:rPr>
              <w:t>Newly Qualified Practitioners (NQPs)</w:t>
            </w:r>
          </w:p>
        </w:tc>
        <w:tc>
          <w:tcPr>
            <w:tcW w:w="1881" w:type="pct"/>
          </w:tcPr>
          <w:p w14:paraId="39FCCA8D" w14:textId="263FDAFA" w:rsidR="00500C1D" w:rsidRPr="006B7931" w:rsidRDefault="00500C1D" w:rsidP="00A001C6">
            <w:pPr>
              <w:pStyle w:val="ListParagraph"/>
              <w:numPr>
                <w:ilvl w:val="0"/>
                <w:numId w:val="92"/>
              </w:numPr>
              <w:rPr>
                <w:color w:val="215E99" w:themeColor="text2" w:themeTint="BF"/>
              </w:rPr>
            </w:pPr>
            <w:r w:rsidRPr="006B7931">
              <w:rPr>
                <w:color w:val="215E99" w:themeColor="text2" w:themeTint="BF"/>
              </w:rPr>
              <w:t>A Standard Operating Procedure for the recruitment of NQPs ensures a smooth recruitment process with clear timelines and responsibilities for each stage of recruitment across Nursing Services.</w:t>
            </w:r>
          </w:p>
        </w:tc>
        <w:tc>
          <w:tcPr>
            <w:tcW w:w="1799" w:type="pct"/>
          </w:tcPr>
          <w:p w14:paraId="31F35A37" w14:textId="403DEC84" w:rsidR="00500C1D" w:rsidRPr="006B7931" w:rsidRDefault="00500C1D" w:rsidP="00CE0B63">
            <w:pPr>
              <w:pStyle w:val="ListParagraph"/>
              <w:numPr>
                <w:ilvl w:val="0"/>
                <w:numId w:val="42"/>
              </w:numPr>
              <w:rPr>
                <w:rFonts w:cs="Arial"/>
                <w:color w:val="215E99" w:themeColor="text2" w:themeTint="BF"/>
              </w:rPr>
            </w:pPr>
            <w:r w:rsidRPr="006B7931">
              <w:rPr>
                <w:rFonts w:cs="Arial"/>
                <w:color w:val="215E99" w:themeColor="text2" w:themeTint="BF"/>
              </w:rPr>
              <w:t>Share learning and resources with other professions in order to streamline recruitment process of newly qualified staff.</w:t>
            </w:r>
          </w:p>
        </w:tc>
      </w:tr>
    </w:tbl>
    <w:p w14:paraId="16AFDD0A" w14:textId="77777777" w:rsidR="00E25069" w:rsidRPr="001024D3" w:rsidRDefault="00E25069" w:rsidP="002069A1">
      <w:pPr>
        <w:spacing w:after="0"/>
        <w:rPr>
          <w:rFonts w:ascii="Arial" w:hAnsi="Arial" w:cs="Arial"/>
          <w:b/>
          <w:bCs/>
          <w:sz w:val="24"/>
          <w:szCs w:val="24"/>
        </w:rPr>
      </w:pPr>
    </w:p>
    <w:p w14:paraId="73BF950F" w14:textId="2F1D3951" w:rsidR="00E25069" w:rsidRPr="001024D3" w:rsidRDefault="00E25069"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0402DC"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7C644C8" w14:textId="218AA855" w:rsidR="00E25069" w:rsidRPr="001024D3" w:rsidRDefault="00E2506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4C1FC2F9" w14:textId="77777777" w:rsidTr="001024D3">
        <w:trPr>
          <w:trHeight w:val="345"/>
        </w:trPr>
        <w:tc>
          <w:tcPr>
            <w:tcW w:w="1320" w:type="pct"/>
            <w:shd w:val="clear" w:color="auto" w:fill="A5C9EB" w:themeFill="text2" w:themeFillTint="40"/>
            <w:hideMark/>
          </w:tcPr>
          <w:p w14:paraId="2C496887" w14:textId="5F68841E"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shd w:val="clear" w:color="auto" w:fill="A5C9EB" w:themeFill="text2" w:themeFillTint="40"/>
            <w:noWrap/>
            <w:hideMark/>
          </w:tcPr>
          <w:p w14:paraId="173BBB8B"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69967552" w14:textId="77777777" w:rsidR="00E25069" w:rsidRPr="001024D3" w:rsidRDefault="00E2506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1D1E69" w:rsidRPr="008945D2" w14:paraId="7A80F552"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7E7782AE" w14:textId="77777777" w:rsidR="001D1E69" w:rsidRDefault="001D1E69"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p w14:paraId="7987B1C8" w14:textId="57A2F585" w:rsidR="006E75FA" w:rsidRPr="006E75FA" w:rsidRDefault="006E75FA" w:rsidP="00CE0B63">
            <w:pPr>
              <w:pStyle w:val="ListParagraph"/>
              <w:rPr>
                <w:rFonts w:ascii="Arial" w:hAnsi="Arial" w:cs="Arial"/>
                <w:sz w:val="24"/>
                <w:szCs w:val="24"/>
              </w:rPr>
            </w:pPr>
          </w:p>
        </w:tc>
        <w:tc>
          <w:tcPr>
            <w:tcW w:w="1881" w:type="pct"/>
            <w:tcBorders>
              <w:top w:val="single" w:sz="4" w:space="0" w:color="auto"/>
              <w:left w:val="nil"/>
              <w:bottom w:val="single" w:sz="4" w:space="0" w:color="auto"/>
              <w:right w:val="single" w:sz="4" w:space="0" w:color="auto"/>
            </w:tcBorders>
          </w:tcPr>
          <w:p w14:paraId="62AA0083" w14:textId="77777777"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This should describe the situation: what is the challenge or risk identified?</w:t>
            </w:r>
          </w:p>
          <w:p w14:paraId="3ECD3E26" w14:textId="77777777" w:rsidR="001D1E69" w:rsidRDefault="001D1E69" w:rsidP="002069A1">
            <w:pPr>
              <w:spacing w:line="259" w:lineRule="auto"/>
              <w:rPr>
                <w:rFonts w:ascii="Arial" w:hAnsi="Arial" w:cs="Arial"/>
                <w:sz w:val="24"/>
                <w:szCs w:val="24"/>
              </w:rPr>
            </w:pPr>
            <w:r w:rsidRPr="001024D3">
              <w:rPr>
                <w:rFonts w:ascii="Arial" w:hAnsi="Arial" w:cs="Arial"/>
                <w:sz w:val="24"/>
                <w:szCs w:val="24"/>
              </w:rPr>
              <w:t xml:space="preserve"> For example, there may be difficulty with recruiting a particular staff speciality or recruitment in a remote / rural location.</w:t>
            </w:r>
          </w:p>
          <w:p w14:paraId="65BC3200" w14:textId="3E920421" w:rsidR="006E75FA" w:rsidRPr="006E75FA" w:rsidRDefault="006E75FA" w:rsidP="00CE0B63">
            <w:pPr>
              <w:pStyle w:val="ListParagraph"/>
              <w:rPr>
                <w:rFonts w:ascii="Arial" w:hAnsi="Arial" w:cs="Arial"/>
                <w:sz w:val="24"/>
                <w:szCs w:val="24"/>
              </w:rPr>
            </w:pPr>
          </w:p>
        </w:tc>
        <w:tc>
          <w:tcPr>
            <w:tcW w:w="1799" w:type="pct"/>
            <w:tcBorders>
              <w:top w:val="single" w:sz="4" w:space="0" w:color="auto"/>
              <w:left w:val="nil"/>
              <w:bottom w:val="single" w:sz="4" w:space="0" w:color="auto"/>
              <w:right w:val="single" w:sz="4" w:space="0" w:color="auto"/>
            </w:tcBorders>
          </w:tcPr>
          <w:p w14:paraId="4218F776" w14:textId="77777777" w:rsidR="001D1E69" w:rsidRPr="001024D3" w:rsidRDefault="001D1E69"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4D0B7254" w14:textId="77777777" w:rsidR="001D1E69" w:rsidRDefault="001D1E69" w:rsidP="002069A1">
            <w:pPr>
              <w:spacing w:line="259" w:lineRule="auto"/>
              <w:rPr>
                <w:rFonts w:ascii="Arial" w:hAnsi="Arial" w:cs="Arial"/>
                <w:sz w:val="24"/>
                <w:szCs w:val="24"/>
              </w:rPr>
            </w:pPr>
            <w:r w:rsidRPr="001024D3">
              <w:rPr>
                <w:rFonts w:ascii="Arial" w:hAnsi="Arial" w:cs="Arial"/>
                <w:sz w:val="24"/>
                <w:szCs w:val="24"/>
              </w:rPr>
              <w:t>For example, if there is difficulty in recruiting in a particular speciality or remote / rural location, the relevant organisation may have investigated retire and return schemes or upskilling and career development for existing staff. It may also have looked at how the service could be redesigned.</w:t>
            </w:r>
          </w:p>
          <w:p w14:paraId="7FD71D03" w14:textId="354E08BB" w:rsidR="008708B9" w:rsidRPr="006E75FA" w:rsidRDefault="008708B9" w:rsidP="00CE0B63">
            <w:pPr>
              <w:pStyle w:val="ListParagraph"/>
              <w:rPr>
                <w:rFonts w:ascii="Arial" w:hAnsi="Arial" w:cs="Arial"/>
                <w:color w:val="215E99" w:themeColor="text2" w:themeTint="BF"/>
                <w:sz w:val="24"/>
                <w:szCs w:val="24"/>
              </w:rPr>
            </w:pPr>
          </w:p>
        </w:tc>
      </w:tr>
      <w:tr w:rsidR="00CE0B63" w:rsidRPr="008945D2" w14:paraId="0375C252"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15938146" w14:textId="21B1CD21" w:rsidR="00CE0B63" w:rsidRPr="006B7931" w:rsidRDefault="00CE0B63" w:rsidP="002069A1">
            <w:pPr>
              <w:rPr>
                <w:rFonts w:cs="Arial"/>
              </w:rPr>
            </w:pPr>
            <w:r w:rsidRPr="006B7931">
              <w:rPr>
                <w:rFonts w:cs="Arial"/>
                <w:color w:val="215E99" w:themeColor="text2" w:themeTint="BF"/>
              </w:rPr>
              <w:lastRenderedPageBreak/>
              <w:t>National and local recruitment difficulties impact on NHSB as a small and relatively rural Board, particularly for come Medical Consultant posts and for specialised A4C posts.</w:t>
            </w:r>
          </w:p>
        </w:tc>
        <w:tc>
          <w:tcPr>
            <w:tcW w:w="1881" w:type="pct"/>
            <w:tcBorders>
              <w:top w:val="single" w:sz="4" w:space="0" w:color="auto"/>
              <w:left w:val="nil"/>
              <w:bottom w:val="single" w:sz="4" w:space="0" w:color="auto"/>
              <w:right w:val="single" w:sz="4" w:space="0" w:color="auto"/>
            </w:tcBorders>
          </w:tcPr>
          <w:p w14:paraId="56D31A0B" w14:textId="0AB0781A" w:rsidR="00CE0B63" w:rsidRPr="006B7931" w:rsidRDefault="00CE0B63" w:rsidP="00D82223">
            <w:pPr>
              <w:pStyle w:val="ListParagraph"/>
              <w:numPr>
                <w:ilvl w:val="0"/>
                <w:numId w:val="42"/>
              </w:numPr>
              <w:rPr>
                <w:rFonts w:cs="Arial"/>
                <w:color w:val="215E99" w:themeColor="text2" w:themeTint="BF"/>
              </w:rPr>
            </w:pPr>
            <w:r w:rsidRPr="006B7931">
              <w:rPr>
                <w:rFonts w:cs="Arial"/>
                <w:color w:val="215E99" w:themeColor="text2" w:themeTint="BF"/>
              </w:rPr>
              <w:t xml:space="preserve">Medical consultant vacancies have been difficult to recruit to in some specialties e.g. Dermatology and some Psychiatry. </w:t>
            </w:r>
            <w:r w:rsidR="00827E4F" w:rsidRPr="006B7931">
              <w:rPr>
                <w:rFonts w:cs="Arial"/>
                <w:color w:val="215E99" w:themeColor="text2" w:themeTint="BF"/>
              </w:rPr>
              <w:t>Likewise,</w:t>
            </w:r>
            <w:r w:rsidRPr="006B7931">
              <w:rPr>
                <w:rFonts w:cs="Arial"/>
                <w:color w:val="215E99" w:themeColor="text2" w:themeTint="BF"/>
              </w:rPr>
              <w:t xml:space="preserve"> recruitment to specialist nursing and AHP posts can be challenging in our small rural Board.</w:t>
            </w:r>
          </w:p>
        </w:tc>
        <w:tc>
          <w:tcPr>
            <w:tcW w:w="1799" w:type="pct"/>
            <w:tcBorders>
              <w:top w:val="single" w:sz="4" w:space="0" w:color="auto"/>
              <w:left w:val="nil"/>
              <w:bottom w:val="single" w:sz="4" w:space="0" w:color="auto"/>
              <w:right w:val="single" w:sz="4" w:space="0" w:color="auto"/>
            </w:tcBorders>
          </w:tcPr>
          <w:p w14:paraId="0DB1BBA3" w14:textId="3975E4BC" w:rsidR="00CE0B63" w:rsidRPr="006B7931" w:rsidRDefault="00CE0B63" w:rsidP="00CE0B63">
            <w:pPr>
              <w:pStyle w:val="ListParagraph"/>
              <w:numPr>
                <w:ilvl w:val="0"/>
                <w:numId w:val="43"/>
              </w:numPr>
              <w:rPr>
                <w:rFonts w:cs="Arial"/>
                <w:color w:val="215E99" w:themeColor="text2" w:themeTint="BF"/>
              </w:rPr>
            </w:pPr>
            <w:r w:rsidRPr="006B7931">
              <w:rPr>
                <w:rFonts w:cs="Arial"/>
                <w:color w:val="215E99" w:themeColor="text2" w:themeTint="BF"/>
              </w:rPr>
              <w:t>Actions taken to address these difficulties have included the use of International Recruitment, employment of Clinical Development Fellows, Employability initiatives identified through Workforce Planning and some incentivisation for posts where appropriate</w:t>
            </w:r>
            <w:r w:rsidR="00B547CB" w:rsidRPr="006B7931">
              <w:rPr>
                <w:rFonts w:cs="Arial"/>
                <w:color w:val="215E99" w:themeColor="text2" w:themeTint="BF"/>
              </w:rPr>
              <w:t xml:space="preserve">. </w:t>
            </w:r>
            <w:r w:rsidRPr="006B7931">
              <w:rPr>
                <w:rFonts w:cs="Arial"/>
                <w:color w:val="215E99" w:themeColor="text2" w:themeTint="BF"/>
              </w:rPr>
              <w:t>Regional working has been implemented in some services and the use of Telemedicine to support clinical work has been initiated.</w:t>
            </w:r>
          </w:p>
          <w:p w14:paraId="76781D8D" w14:textId="77777777" w:rsidR="00CE0B63" w:rsidRPr="006B7931" w:rsidRDefault="00CE0B63" w:rsidP="00CE0B63">
            <w:pPr>
              <w:pStyle w:val="ListParagraph"/>
              <w:numPr>
                <w:ilvl w:val="0"/>
                <w:numId w:val="43"/>
              </w:numPr>
              <w:rPr>
                <w:rFonts w:cs="Arial"/>
                <w:color w:val="215E99" w:themeColor="text2" w:themeTint="BF"/>
              </w:rPr>
            </w:pPr>
            <w:r w:rsidRPr="006B7931">
              <w:rPr>
                <w:rFonts w:cs="Arial"/>
                <w:color w:val="215E99" w:themeColor="text2" w:themeTint="BF"/>
              </w:rPr>
              <w:t>Service reviews have taken place or are in development across most services to look at service redesign and/or staffing requirements.</w:t>
            </w:r>
          </w:p>
          <w:p w14:paraId="7B9AFA00" w14:textId="1EEFFCC0" w:rsidR="00CE0B63" w:rsidRPr="002D5269" w:rsidRDefault="00CE0B63" w:rsidP="00CE0B63">
            <w:pPr>
              <w:pStyle w:val="ListParagraph"/>
              <w:numPr>
                <w:ilvl w:val="0"/>
                <w:numId w:val="43"/>
              </w:numPr>
              <w:rPr>
                <w:rFonts w:cs="Arial"/>
                <w:color w:val="215E99" w:themeColor="text2" w:themeTint="BF"/>
                <w:sz w:val="24"/>
                <w:szCs w:val="24"/>
              </w:rPr>
            </w:pPr>
            <w:r w:rsidRPr="006B7931">
              <w:rPr>
                <w:rFonts w:cs="Arial"/>
                <w:color w:val="215E99" w:themeColor="text2" w:themeTint="BF"/>
              </w:rPr>
              <w:t xml:space="preserve">Occasional use of </w:t>
            </w:r>
            <w:r w:rsidR="00827E4F" w:rsidRPr="006B7931">
              <w:rPr>
                <w:rFonts w:cs="Arial"/>
                <w:color w:val="215E99" w:themeColor="text2" w:themeTint="BF"/>
              </w:rPr>
              <w:t>long-term</w:t>
            </w:r>
            <w:r w:rsidRPr="006B7931">
              <w:rPr>
                <w:rFonts w:cs="Arial"/>
                <w:color w:val="215E99" w:themeColor="text2" w:themeTint="BF"/>
              </w:rPr>
              <w:t xml:space="preserve"> locums has been used to support medical staffing</w:t>
            </w:r>
            <w:r w:rsidRPr="002D5269">
              <w:rPr>
                <w:rFonts w:cs="Arial"/>
                <w:color w:val="215E99" w:themeColor="text2" w:themeTint="BF"/>
                <w:sz w:val="24"/>
                <w:szCs w:val="24"/>
              </w:rPr>
              <w:t>.</w:t>
            </w:r>
          </w:p>
        </w:tc>
      </w:tr>
      <w:tr w:rsidR="004B6650" w:rsidRPr="008945D2" w14:paraId="75D6014E"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24067D02" w14:textId="161A50F4" w:rsidR="004B6650" w:rsidRPr="006B7931" w:rsidRDefault="004B6650" w:rsidP="004B6650">
            <w:pPr>
              <w:rPr>
                <w:rFonts w:cs="Arial"/>
                <w:color w:val="215E99" w:themeColor="text2" w:themeTint="BF"/>
              </w:rPr>
            </w:pPr>
            <w:r w:rsidRPr="006B7931">
              <w:rPr>
                <w:rFonts w:eastAsia="Arial" w:cs="Arial"/>
                <w:color w:val="215E99" w:themeColor="text2" w:themeTint="BF"/>
              </w:rPr>
              <w:t>Acute Services</w:t>
            </w:r>
            <w:r>
              <w:rPr>
                <w:rFonts w:eastAsia="Arial" w:cs="Arial"/>
                <w:color w:val="215E99" w:themeColor="text2" w:themeTint="BF"/>
              </w:rPr>
              <w:t xml:space="preserve"> Nursing</w:t>
            </w:r>
          </w:p>
        </w:tc>
        <w:tc>
          <w:tcPr>
            <w:tcW w:w="1881" w:type="pct"/>
            <w:tcBorders>
              <w:top w:val="single" w:sz="4" w:space="0" w:color="auto"/>
              <w:left w:val="nil"/>
              <w:bottom w:val="single" w:sz="4" w:space="0" w:color="auto"/>
              <w:right w:val="single" w:sz="4" w:space="0" w:color="auto"/>
            </w:tcBorders>
          </w:tcPr>
          <w:p w14:paraId="27F682D4" w14:textId="3A0FE910" w:rsidR="004B6650" w:rsidRPr="006B7931" w:rsidRDefault="004B6650" w:rsidP="004B6650">
            <w:pPr>
              <w:pStyle w:val="ListParagraph"/>
              <w:numPr>
                <w:ilvl w:val="0"/>
                <w:numId w:val="42"/>
              </w:numPr>
              <w:rPr>
                <w:rFonts w:cs="Arial"/>
                <w:color w:val="215E99" w:themeColor="text2" w:themeTint="BF"/>
              </w:rPr>
            </w:pPr>
            <w:r w:rsidRPr="006B7931">
              <w:rPr>
                <w:color w:val="215E99" w:themeColor="text2" w:themeTint="BF"/>
              </w:rPr>
              <w:t>When surge beds are required to open, staffing above establishment is required and not always available even when relying on Bank/Agency.</w:t>
            </w:r>
          </w:p>
        </w:tc>
        <w:tc>
          <w:tcPr>
            <w:tcW w:w="1799" w:type="pct"/>
            <w:tcBorders>
              <w:top w:val="single" w:sz="4" w:space="0" w:color="auto"/>
              <w:left w:val="nil"/>
              <w:bottom w:val="single" w:sz="4" w:space="0" w:color="auto"/>
              <w:right w:val="single" w:sz="4" w:space="0" w:color="auto"/>
            </w:tcBorders>
          </w:tcPr>
          <w:p w14:paraId="0F6CD140" w14:textId="77777777" w:rsidR="004B6650" w:rsidRPr="006B7931" w:rsidRDefault="004B6650" w:rsidP="004B6650">
            <w:pPr>
              <w:pStyle w:val="ListParagraph"/>
              <w:numPr>
                <w:ilvl w:val="0"/>
                <w:numId w:val="42"/>
              </w:numPr>
              <w:rPr>
                <w:rFonts w:cs="Arial"/>
                <w:color w:val="215E99" w:themeColor="text2" w:themeTint="BF"/>
              </w:rPr>
            </w:pPr>
            <w:r w:rsidRPr="006B7931">
              <w:rPr>
                <w:rFonts w:cs="Arial"/>
                <w:color w:val="215E99" w:themeColor="text2" w:themeTint="BF"/>
              </w:rPr>
              <w:t>Audit of projected nursing requirements to look at actual staffing needs, considering surge bed staffing requirements.</w:t>
            </w:r>
          </w:p>
          <w:p w14:paraId="3705D555" w14:textId="5CA42DD5" w:rsidR="004B6650" w:rsidRPr="006B7931" w:rsidRDefault="004B6650" w:rsidP="004B6650">
            <w:pPr>
              <w:pStyle w:val="ListParagraph"/>
              <w:numPr>
                <w:ilvl w:val="0"/>
                <w:numId w:val="43"/>
              </w:numPr>
              <w:rPr>
                <w:rFonts w:cs="Arial"/>
                <w:color w:val="215E99" w:themeColor="text2" w:themeTint="BF"/>
              </w:rPr>
            </w:pPr>
            <w:r w:rsidRPr="006B7931">
              <w:rPr>
                <w:rFonts w:cs="Arial"/>
                <w:color w:val="215E99" w:themeColor="text2" w:themeTint="BF"/>
              </w:rPr>
              <w:t>Ongoing work both in hospital and community to reduce the number of surge beds required through introduction of expanded community care services.</w:t>
            </w:r>
          </w:p>
        </w:tc>
      </w:tr>
      <w:tr w:rsidR="009A4D62" w:rsidRPr="008945D2" w14:paraId="0A6A291B"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78A1B463" w14:textId="36EE842F" w:rsidR="009A4D62" w:rsidRPr="006B7931" w:rsidRDefault="009A4D62" w:rsidP="009A4D62">
            <w:pPr>
              <w:rPr>
                <w:rFonts w:eastAsia="Arial" w:cs="Arial"/>
                <w:color w:val="215E99" w:themeColor="text2" w:themeTint="BF"/>
              </w:rPr>
            </w:pPr>
            <w:r w:rsidRPr="006B7931">
              <w:rPr>
                <w:rFonts w:cs="Arial"/>
                <w:color w:val="215E99" w:themeColor="text2" w:themeTint="BF"/>
              </w:rPr>
              <w:t>Laboratories</w:t>
            </w:r>
          </w:p>
        </w:tc>
        <w:tc>
          <w:tcPr>
            <w:tcW w:w="1881" w:type="pct"/>
            <w:tcBorders>
              <w:top w:val="single" w:sz="4" w:space="0" w:color="auto"/>
              <w:left w:val="nil"/>
              <w:bottom w:val="single" w:sz="4" w:space="0" w:color="auto"/>
              <w:right w:val="single" w:sz="4" w:space="0" w:color="auto"/>
            </w:tcBorders>
          </w:tcPr>
          <w:p w14:paraId="7751CDAC" w14:textId="77777777" w:rsidR="009A4D62" w:rsidRPr="006B7931" w:rsidRDefault="009A4D62" w:rsidP="009A4D62">
            <w:pPr>
              <w:pStyle w:val="ListParagraph"/>
              <w:numPr>
                <w:ilvl w:val="0"/>
                <w:numId w:val="47"/>
              </w:numPr>
              <w:rPr>
                <w:color w:val="215E99" w:themeColor="text2" w:themeTint="BF"/>
              </w:rPr>
            </w:pPr>
            <w:r w:rsidRPr="006B7931">
              <w:rPr>
                <w:color w:val="215E99" w:themeColor="text2" w:themeTint="BF"/>
              </w:rPr>
              <w:t>It is often not possible to protect the time for quality management and leadership activities, as senior staff currently cover the OOH service or are the mitigation for band 5/6 staff shortages in the laboratory.</w:t>
            </w:r>
          </w:p>
          <w:p w14:paraId="184C2E15" w14:textId="77777777" w:rsidR="009A4D62" w:rsidRPr="006B7931" w:rsidRDefault="009A4D62" w:rsidP="009A4D62">
            <w:pPr>
              <w:pStyle w:val="ListParagraph"/>
              <w:numPr>
                <w:ilvl w:val="0"/>
                <w:numId w:val="47"/>
              </w:numPr>
              <w:rPr>
                <w:color w:val="215E99" w:themeColor="text2" w:themeTint="BF"/>
              </w:rPr>
            </w:pPr>
            <w:r w:rsidRPr="006B7931">
              <w:rPr>
                <w:color w:val="215E99" w:themeColor="text2" w:themeTint="BF"/>
              </w:rPr>
              <w:t>Protected learning time allocated but often used as mitigation to provide a laboratory service when staffing levels are unsafe.</w:t>
            </w:r>
          </w:p>
          <w:p w14:paraId="3D909300" w14:textId="77777777" w:rsidR="009A4D62" w:rsidRPr="006B7931" w:rsidRDefault="009A4D62" w:rsidP="009A4D62">
            <w:pPr>
              <w:pStyle w:val="ListParagraph"/>
              <w:numPr>
                <w:ilvl w:val="0"/>
                <w:numId w:val="47"/>
              </w:numPr>
              <w:rPr>
                <w:color w:val="215E99" w:themeColor="text2" w:themeTint="BF"/>
              </w:rPr>
            </w:pPr>
            <w:r w:rsidRPr="006B7931">
              <w:rPr>
                <w:color w:val="215E99" w:themeColor="text2" w:themeTint="BF"/>
              </w:rPr>
              <w:t>There is a significant risk of service failure should there be a short notice absence for a shift. Due to small pool of trained BMS staff there is insufficient staff numbers to implement a second on-call staff to cover for shift absences.</w:t>
            </w:r>
          </w:p>
          <w:p w14:paraId="6E9225EF" w14:textId="6E6449C1" w:rsidR="009A4D62" w:rsidRPr="006B7931" w:rsidRDefault="009A4D62" w:rsidP="009A4D62">
            <w:pPr>
              <w:pStyle w:val="ListParagraph"/>
              <w:numPr>
                <w:ilvl w:val="0"/>
                <w:numId w:val="42"/>
              </w:numPr>
              <w:rPr>
                <w:color w:val="215E99" w:themeColor="text2" w:themeTint="BF"/>
              </w:rPr>
            </w:pPr>
            <w:r w:rsidRPr="006B7931">
              <w:rPr>
                <w:color w:val="215E99" w:themeColor="text2" w:themeTint="BF"/>
              </w:rPr>
              <w:lastRenderedPageBreak/>
              <w:t>Changes in laboratory information system, analysers and increases in QMS workload with new ISO 15189:2022 standards.</w:t>
            </w:r>
          </w:p>
        </w:tc>
        <w:tc>
          <w:tcPr>
            <w:tcW w:w="1799" w:type="pct"/>
            <w:tcBorders>
              <w:top w:val="single" w:sz="4" w:space="0" w:color="auto"/>
              <w:left w:val="nil"/>
              <w:bottom w:val="single" w:sz="4" w:space="0" w:color="auto"/>
              <w:right w:val="single" w:sz="4" w:space="0" w:color="auto"/>
            </w:tcBorders>
          </w:tcPr>
          <w:p w14:paraId="186E5A64" w14:textId="77777777" w:rsidR="009A4D62" w:rsidRPr="006B7931" w:rsidRDefault="009A4D62" w:rsidP="009A4D62">
            <w:pPr>
              <w:pStyle w:val="ListParagraph"/>
              <w:numPr>
                <w:ilvl w:val="0"/>
                <w:numId w:val="47"/>
              </w:numPr>
              <w:rPr>
                <w:rFonts w:cs="Arial"/>
                <w:color w:val="215E99" w:themeColor="text2" w:themeTint="BF"/>
              </w:rPr>
            </w:pPr>
            <w:r w:rsidRPr="006B7931">
              <w:rPr>
                <w:rFonts w:cs="Arial"/>
                <w:color w:val="215E99" w:themeColor="text2" w:themeTint="BF"/>
              </w:rPr>
              <w:lastRenderedPageBreak/>
              <w:t>Following laboratory staffing issues and resource issues raised by UKAS and MHRA, additional resource was agreed by NHSB and has been recruited to</w:t>
            </w:r>
            <w:r>
              <w:rPr>
                <w:rFonts w:cs="Arial"/>
                <w:color w:val="215E99" w:themeColor="text2" w:themeTint="BF"/>
              </w:rPr>
              <w:t xml:space="preserve"> with ongoing review.</w:t>
            </w:r>
          </w:p>
          <w:p w14:paraId="5C8E69BF" w14:textId="77777777" w:rsidR="009A4D62" w:rsidRPr="006B7931" w:rsidRDefault="009A4D62" w:rsidP="009A4D62">
            <w:pPr>
              <w:pStyle w:val="ListParagraph"/>
              <w:numPr>
                <w:ilvl w:val="0"/>
                <w:numId w:val="47"/>
              </w:numPr>
              <w:rPr>
                <w:rFonts w:cs="Arial"/>
                <w:color w:val="215E99" w:themeColor="text2" w:themeTint="BF"/>
              </w:rPr>
            </w:pPr>
            <w:r w:rsidRPr="006B7931">
              <w:rPr>
                <w:rFonts w:cs="Arial"/>
                <w:color w:val="215E99" w:themeColor="text2" w:themeTint="BF"/>
              </w:rPr>
              <w:t>SBAR to Executive Team to highlight risks of Reduced Working Week and requirement to backfill hours.</w:t>
            </w:r>
          </w:p>
          <w:p w14:paraId="5E7B9FCC" w14:textId="77777777" w:rsidR="009A4D62" w:rsidRPr="006B7931" w:rsidRDefault="009A4D62" w:rsidP="009A4D62">
            <w:pPr>
              <w:pStyle w:val="ListParagraph"/>
              <w:numPr>
                <w:ilvl w:val="0"/>
                <w:numId w:val="47"/>
              </w:numPr>
              <w:rPr>
                <w:rFonts w:cs="Arial"/>
                <w:color w:val="215E99" w:themeColor="text2" w:themeTint="BF"/>
              </w:rPr>
            </w:pPr>
            <w:r w:rsidRPr="006B7931">
              <w:rPr>
                <w:rFonts w:cs="Arial"/>
                <w:color w:val="215E99" w:themeColor="text2" w:themeTint="BF"/>
              </w:rPr>
              <w:t>Update to Chemistry, Haematology and Blood Transfusion Capacity plans ongoing.</w:t>
            </w:r>
          </w:p>
          <w:p w14:paraId="47AE4607" w14:textId="77777777" w:rsidR="009A4D62" w:rsidRPr="006B7931" w:rsidRDefault="009A4D62" w:rsidP="009A4D62">
            <w:pPr>
              <w:pStyle w:val="ListParagraph"/>
              <w:numPr>
                <w:ilvl w:val="0"/>
                <w:numId w:val="47"/>
              </w:numPr>
              <w:rPr>
                <w:rFonts w:cs="Arial"/>
                <w:color w:val="215E99" w:themeColor="text2" w:themeTint="BF"/>
              </w:rPr>
            </w:pPr>
            <w:r w:rsidRPr="006B7931">
              <w:rPr>
                <w:rFonts w:cs="Arial"/>
                <w:color w:val="215E99" w:themeColor="text2" w:themeTint="BF"/>
              </w:rPr>
              <w:t>External Workforce review has been agreed by laboratory programme board.</w:t>
            </w:r>
          </w:p>
          <w:p w14:paraId="77C63848" w14:textId="03C14A1F" w:rsidR="009A4D62" w:rsidRPr="006B7931" w:rsidRDefault="009A4D62" w:rsidP="009A4D62">
            <w:pPr>
              <w:pStyle w:val="ListParagraph"/>
              <w:numPr>
                <w:ilvl w:val="0"/>
                <w:numId w:val="42"/>
              </w:numPr>
              <w:rPr>
                <w:rFonts w:cs="Arial"/>
                <w:color w:val="215E99" w:themeColor="text2" w:themeTint="BF"/>
              </w:rPr>
            </w:pPr>
            <w:r w:rsidRPr="006B7931">
              <w:rPr>
                <w:rFonts w:cs="Arial"/>
                <w:color w:val="215E99" w:themeColor="text2" w:themeTint="BF"/>
              </w:rPr>
              <w:t>MLSO and Microbiology capacity plans to be completed.</w:t>
            </w:r>
          </w:p>
        </w:tc>
      </w:tr>
      <w:tr w:rsidR="002D5269" w:rsidRPr="008945D2" w14:paraId="3D31D27F"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2180CC1B" w14:textId="578915A9" w:rsidR="002D5269" w:rsidRPr="006B7931" w:rsidRDefault="002D5269" w:rsidP="002069A1">
            <w:pPr>
              <w:rPr>
                <w:rFonts w:cs="Arial"/>
                <w:color w:val="215E99" w:themeColor="text2" w:themeTint="BF"/>
              </w:rPr>
            </w:pPr>
            <w:r w:rsidRPr="006B7931">
              <w:rPr>
                <w:rFonts w:cs="Arial"/>
                <w:color w:val="215E99" w:themeColor="text2" w:themeTint="BF"/>
              </w:rPr>
              <w:t>Audiology</w:t>
            </w:r>
          </w:p>
        </w:tc>
        <w:tc>
          <w:tcPr>
            <w:tcW w:w="1881" w:type="pct"/>
            <w:tcBorders>
              <w:top w:val="single" w:sz="4" w:space="0" w:color="auto"/>
              <w:left w:val="nil"/>
              <w:bottom w:val="single" w:sz="4" w:space="0" w:color="auto"/>
              <w:right w:val="single" w:sz="4" w:space="0" w:color="auto"/>
            </w:tcBorders>
          </w:tcPr>
          <w:p w14:paraId="50BAFAEA" w14:textId="77777777" w:rsidR="002D5269" w:rsidRPr="006B7931" w:rsidRDefault="002D5269" w:rsidP="002D5269">
            <w:pPr>
              <w:pStyle w:val="ListParagraph"/>
              <w:numPr>
                <w:ilvl w:val="0"/>
                <w:numId w:val="89"/>
              </w:numPr>
              <w:rPr>
                <w:rFonts w:cs="Arial"/>
                <w:color w:val="215E99" w:themeColor="text2" w:themeTint="BF"/>
              </w:rPr>
            </w:pPr>
            <w:r w:rsidRPr="006B7931">
              <w:rPr>
                <w:rFonts w:cs="Arial"/>
                <w:color w:val="215E99" w:themeColor="text2" w:themeTint="BF"/>
              </w:rPr>
              <w:t>Inability to qualify as a Band 5 audiologist in Scotland</w:t>
            </w:r>
          </w:p>
          <w:p w14:paraId="6522ECE4" w14:textId="79D2169C" w:rsidR="002D5269" w:rsidRPr="006B7931" w:rsidRDefault="002D5269" w:rsidP="002D5269">
            <w:pPr>
              <w:pStyle w:val="ListParagraph"/>
              <w:numPr>
                <w:ilvl w:val="0"/>
                <w:numId w:val="89"/>
              </w:numPr>
              <w:rPr>
                <w:rFonts w:cs="Arial"/>
                <w:color w:val="215E99" w:themeColor="text2" w:themeTint="BF"/>
              </w:rPr>
            </w:pPr>
            <w:r w:rsidRPr="006B7931">
              <w:rPr>
                <w:rFonts w:cs="Arial"/>
                <w:color w:val="215E99" w:themeColor="text2" w:themeTint="BF"/>
              </w:rPr>
              <w:t xml:space="preserve">Lack of suitable applicants for advertised Band 6 posts </w:t>
            </w:r>
          </w:p>
        </w:tc>
        <w:tc>
          <w:tcPr>
            <w:tcW w:w="1799" w:type="pct"/>
            <w:tcBorders>
              <w:top w:val="single" w:sz="4" w:space="0" w:color="auto"/>
              <w:left w:val="nil"/>
              <w:bottom w:val="single" w:sz="4" w:space="0" w:color="auto"/>
              <w:right w:val="single" w:sz="4" w:space="0" w:color="auto"/>
            </w:tcBorders>
          </w:tcPr>
          <w:p w14:paraId="07E6D2CE" w14:textId="085BE5CE" w:rsidR="002D5269" w:rsidRPr="006B7931" w:rsidRDefault="002D5269" w:rsidP="00CE0B63">
            <w:pPr>
              <w:pStyle w:val="ListParagraph"/>
              <w:numPr>
                <w:ilvl w:val="0"/>
                <w:numId w:val="43"/>
              </w:numPr>
              <w:rPr>
                <w:rFonts w:cs="Arial"/>
                <w:color w:val="215E99" w:themeColor="text2" w:themeTint="BF"/>
              </w:rPr>
            </w:pPr>
            <w:r w:rsidRPr="006B7931">
              <w:rPr>
                <w:rFonts w:cs="Arial"/>
                <w:color w:val="215E99" w:themeColor="text2" w:themeTint="BF"/>
              </w:rPr>
              <w:t>Liaise with CWS to look at innovative recruitment pathways to audiology.</w:t>
            </w:r>
          </w:p>
        </w:tc>
      </w:tr>
      <w:tr w:rsidR="007F4967" w:rsidRPr="008945D2" w14:paraId="099035B8"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4F1FF3CD" w14:textId="1D1AB856" w:rsidR="007F4967" w:rsidRPr="006B7931" w:rsidRDefault="007F4967" w:rsidP="002069A1">
            <w:pPr>
              <w:rPr>
                <w:rFonts w:cs="Arial"/>
                <w:color w:val="215E99" w:themeColor="text2" w:themeTint="BF"/>
              </w:rPr>
            </w:pPr>
            <w:r w:rsidRPr="006B7931">
              <w:rPr>
                <w:rFonts w:cs="Arial"/>
                <w:color w:val="215E99" w:themeColor="text2" w:themeTint="BF"/>
              </w:rPr>
              <w:t>Chaplains</w:t>
            </w:r>
          </w:p>
        </w:tc>
        <w:tc>
          <w:tcPr>
            <w:tcW w:w="1881" w:type="pct"/>
            <w:tcBorders>
              <w:top w:val="single" w:sz="4" w:space="0" w:color="auto"/>
              <w:left w:val="nil"/>
              <w:bottom w:val="single" w:sz="4" w:space="0" w:color="auto"/>
              <w:right w:val="single" w:sz="4" w:space="0" w:color="auto"/>
            </w:tcBorders>
          </w:tcPr>
          <w:p w14:paraId="17D8D5DE" w14:textId="2BEBE9CC" w:rsidR="007F4967" w:rsidRPr="006B7931" w:rsidRDefault="007F4967" w:rsidP="002D5269">
            <w:pPr>
              <w:pStyle w:val="ListParagraph"/>
              <w:numPr>
                <w:ilvl w:val="0"/>
                <w:numId w:val="89"/>
              </w:numPr>
              <w:rPr>
                <w:rFonts w:cs="Arial"/>
                <w:color w:val="215E99" w:themeColor="text2" w:themeTint="BF"/>
              </w:rPr>
            </w:pPr>
            <w:r w:rsidRPr="006B7931">
              <w:rPr>
                <w:rFonts w:cs="Arial"/>
                <w:color w:val="215E99" w:themeColor="text2" w:themeTint="BF"/>
              </w:rPr>
              <w:t>Very small team that is unable to deliver 24/7 service, especially during any staff absences, without reliance on community faith representatives.</w:t>
            </w:r>
          </w:p>
        </w:tc>
        <w:tc>
          <w:tcPr>
            <w:tcW w:w="1799" w:type="pct"/>
            <w:tcBorders>
              <w:top w:val="single" w:sz="4" w:space="0" w:color="auto"/>
              <w:left w:val="nil"/>
              <w:bottom w:val="single" w:sz="4" w:space="0" w:color="auto"/>
              <w:right w:val="single" w:sz="4" w:space="0" w:color="auto"/>
            </w:tcBorders>
          </w:tcPr>
          <w:p w14:paraId="2E2BF1AA" w14:textId="77777777" w:rsidR="007F4967" w:rsidRPr="006B7931" w:rsidRDefault="007F4967" w:rsidP="00CE0B63">
            <w:pPr>
              <w:pStyle w:val="ListParagraph"/>
              <w:numPr>
                <w:ilvl w:val="0"/>
                <w:numId w:val="43"/>
              </w:numPr>
              <w:rPr>
                <w:rFonts w:cs="Arial"/>
                <w:color w:val="215E99" w:themeColor="text2" w:themeTint="BF"/>
              </w:rPr>
            </w:pPr>
            <w:r w:rsidRPr="006B7931">
              <w:rPr>
                <w:rFonts w:cs="Arial"/>
                <w:color w:val="215E99" w:themeColor="text2" w:themeTint="BF"/>
              </w:rPr>
              <w:t xml:space="preserve">Consideration of outputs from </w:t>
            </w:r>
            <w:r w:rsidRPr="006B7931">
              <w:rPr>
                <w:color w:val="215E99" w:themeColor="text2" w:themeTint="BF"/>
              </w:rPr>
              <w:t>The Scottish Professional Leads Group (PLG) in Spiritual Care, which is presently devising a new “data collection” method to capture impact on service users.</w:t>
            </w:r>
          </w:p>
          <w:p w14:paraId="749169AE" w14:textId="2DF7C68F" w:rsidR="007F4967" w:rsidRPr="006B7931" w:rsidRDefault="007F4967" w:rsidP="00CE0B63">
            <w:pPr>
              <w:pStyle w:val="ListParagraph"/>
              <w:numPr>
                <w:ilvl w:val="0"/>
                <w:numId w:val="43"/>
              </w:numPr>
              <w:rPr>
                <w:rFonts w:cs="Arial"/>
                <w:color w:val="215E99" w:themeColor="text2" w:themeTint="BF"/>
              </w:rPr>
            </w:pPr>
            <w:r w:rsidRPr="006B7931">
              <w:rPr>
                <w:rFonts w:cs="Arial"/>
                <w:color w:val="215E99" w:themeColor="text2" w:themeTint="BF"/>
              </w:rPr>
              <w:t>Ensure diversity of skill set across the Spiritual Care Department to accommodate all faiths within small rural community.</w:t>
            </w:r>
          </w:p>
        </w:tc>
      </w:tr>
      <w:tr w:rsidR="00275DCB" w:rsidRPr="008945D2" w14:paraId="178BE244"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20651F94" w14:textId="31397695" w:rsidR="00275DCB" w:rsidRPr="006B7931" w:rsidRDefault="00275DCB" w:rsidP="002069A1">
            <w:pPr>
              <w:rPr>
                <w:rFonts w:cs="Arial"/>
                <w:color w:val="215E99" w:themeColor="text2" w:themeTint="BF"/>
              </w:rPr>
            </w:pPr>
            <w:r w:rsidRPr="006B7931">
              <w:rPr>
                <w:rFonts w:cs="Arial"/>
                <w:color w:val="215E99" w:themeColor="text2" w:themeTint="BF"/>
              </w:rPr>
              <w:t>Borders McMillan Centre</w:t>
            </w:r>
          </w:p>
        </w:tc>
        <w:tc>
          <w:tcPr>
            <w:tcW w:w="1881" w:type="pct"/>
            <w:tcBorders>
              <w:top w:val="single" w:sz="4" w:space="0" w:color="auto"/>
              <w:left w:val="nil"/>
              <w:bottom w:val="single" w:sz="4" w:space="0" w:color="auto"/>
              <w:right w:val="single" w:sz="4" w:space="0" w:color="auto"/>
            </w:tcBorders>
          </w:tcPr>
          <w:p w14:paraId="62793433" w14:textId="1E583762" w:rsidR="00275DCB" w:rsidRPr="006B7931" w:rsidRDefault="00275DCB" w:rsidP="00275DCB">
            <w:pPr>
              <w:pStyle w:val="ListParagraph"/>
              <w:numPr>
                <w:ilvl w:val="0"/>
                <w:numId w:val="43"/>
              </w:numPr>
              <w:rPr>
                <w:color w:val="215E99" w:themeColor="text2" w:themeTint="BF"/>
              </w:rPr>
            </w:pPr>
            <w:r w:rsidRPr="006B7931">
              <w:rPr>
                <w:color w:val="215E99" w:themeColor="text2" w:themeTint="BF"/>
              </w:rPr>
              <w:t xml:space="preserve">Imminent challenges to recruitment, </w:t>
            </w:r>
            <w:r w:rsidR="00B547CB" w:rsidRPr="006B7931">
              <w:rPr>
                <w:color w:val="215E99" w:themeColor="text2" w:themeTint="BF"/>
              </w:rPr>
              <w:t>retention,</w:t>
            </w:r>
            <w:r w:rsidRPr="006B7931">
              <w:rPr>
                <w:color w:val="215E99" w:themeColor="text2" w:themeTint="BF"/>
              </w:rPr>
              <w:t xml:space="preserve"> and morale of Band 6 and 7 post holders through expected outcomes of the Band 5 review</w:t>
            </w:r>
            <w:r w:rsidR="00B547CB" w:rsidRPr="006B7931">
              <w:rPr>
                <w:color w:val="215E99" w:themeColor="text2" w:themeTint="BF"/>
              </w:rPr>
              <w:t xml:space="preserve">. </w:t>
            </w:r>
            <w:r w:rsidRPr="006B7931">
              <w:rPr>
                <w:color w:val="215E99" w:themeColor="text2" w:themeTint="BF"/>
              </w:rPr>
              <w:t xml:space="preserve">This is highly likely make it impossible to replace band 6 postholders who are Prescribers and or have management responsibility, and very challenging </w:t>
            </w:r>
            <w:r w:rsidR="00827E4F" w:rsidRPr="006B7931">
              <w:rPr>
                <w:color w:val="215E99" w:themeColor="text2" w:themeTint="BF"/>
              </w:rPr>
              <w:t>to motivate</w:t>
            </w:r>
            <w:r w:rsidRPr="006B7931">
              <w:rPr>
                <w:color w:val="215E99" w:themeColor="text2" w:themeTint="BF"/>
              </w:rPr>
              <w:t xml:space="preserve"> current B6 postholders to line manage fellow B6’s or will result in the B7 SCN having an unrealistic </w:t>
            </w:r>
            <w:r w:rsidR="00827E4F" w:rsidRPr="006B7931">
              <w:rPr>
                <w:color w:val="215E99" w:themeColor="text2" w:themeTint="BF"/>
              </w:rPr>
              <w:t>number</w:t>
            </w:r>
            <w:r w:rsidRPr="006B7931">
              <w:rPr>
                <w:color w:val="215E99" w:themeColor="text2" w:themeTint="BF"/>
              </w:rPr>
              <w:t xml:space="preserve"> of staff to directly line manage</w:t>
            </w:r>
            <w:r w:rsidR="00B547CB" w:rsidRPr="006B7931">
              <w:rPr>
                <w:color w:val="215E99" w:themeColor="text2" w:themeTint="BF"/>
              </w:rPr>
              <w:t xml:space="preserve">. </w:t>
            </w:r>
          </w:p>
        </w:tc>
        <w:tc>
          <w:tcPr>
            <w:tcW w:w="1799" w:type="pct"/>
            <w:tcBorders>
              <w:top w:val="single" w:sz="4" w:space="0" w:color="auto"/>
              <w:left w:val="nil"/>
              <w:bottom w:val="single" w:sz="4" w:space="0" w:color="auto"/>
              <w:right w:val="single" w:sz="4" w:space="0" w:color="auto"/>
            </w:tcBorders>
          </w:tcPr>
          <w:p w14:paraId="3CBE395F" w14:textId="77777777" w:rsidR="00275DCB" w:rsidRPr="006B7931" w:rsidRDefault="00275DCB" w:rsidP="00CE0B63">
            <w:pPr>
              <w:pStyle w:val="ListParagraph"/>
              <w:numPr>
                <w:ilvl w:val="0"/>
                <w:numId w:val="43"/>
              </w:numPr>
              <w:rPr>
                <w:rFonts w:cs="Arial"/>
                <w:color w:val="215E99" w:themeColor="text2" w:themeTint="BF"/>
              </w:rPr>
            </w:pPr>
            <w:r w:rsidRPr="006B7931">
              <w:rPr>
                <w:rFonts w:cs="Arial"/>
                <w:color w:val="215E99" w:themeColor="text2" w:themeTint="BF"/>
              </w:rPr>
              <w:t>Highlight specific staffing risk on Risk Register</w:t>
            </w:r>
          </w:p>
          <w:p w14:paraId="27394054" w14:textId="77777777" w:rsidR="00275DCB" w:rsidRPr="006B7931" w:rsidRDefault="00275DCB" w:rsidP="00CE0B63">
            <w:pPr>
              <w:pStyle w:val="ListParagraph"/>
              <w:numPr>
                <w:ilvl w:val="0"/>
                <w:numId w:val="43"/>
              </w:numPr>
              <w:rPr>
                <w:rFonts w:cs="Arial"/>
                <w:color w:val="215E99" w:themeColor="text2" w:themeTint="BF"/>
              </w:rPr>
            </w:pPr>
            <w:r w:rsidRPr="006B7931">
              <w:rPr>
                <w:rFonts w:cs="Arial"/>
                <w:color w:val="215E99" w:themeColor="text2" w:themeTint="BF"/>
              </w:rPr>
              <w:t>Work with managers to identify specific role plans.</w:t>
            </w:r>
          </w:p>
          <w:p w14:paraId="27413276" w14:textId="77777777" w:rsidR="00275DCB" w:rsidRPr="006B7931" w:rsidRDefault="00275DCB" w:rsidP="00CE0B63">
            <w:pPr>
              <w:pStyle w:val="ListParagraph"/>
              <w:numPr>
                <w:ilvl w:val="0"/>
                <w:numId w:val="43"/>
              </w:numPr>
              <w:rPr>
                <w:rFonts w:cs="Arial"/>
                <w:color w:val="215E99" w:themeColor="text2" w:themeTint="BF"/>
              </w:rPr>
            </w:pPr>
            <w:r w:rsidRPr="006B7931">
              <w:rPr>
                <w:rFonts w:cs="Arial"/>
                <w:color w:val="215E99" w:themeColor="text2" w:themeTint="BF"/>
              </w:rPr>
              <w:t>Identify ways of ensuring sufficient prescribing resource within department.</w:t>
            </w:r>
          </w:p>
          <w:p w14:paraId="5ED474A6" w14:textId="3ABC1B08" w:rsidR="008B0EA7" w:rsidRPr="006B7931" w:rsidRDefault="008B0EA7" w:rsidP="00CE0B63">
            <w:pPr>
              <w:pStyle w:val="ListParagraph"/>
              <w:numPr>
                <w:ilvl w:val="0"/>
                <w:numId w:val="43"/>
              </w:numPr>
              <w:rPr>
                <w:rFonts w:cs="Arial"/>
                <w:color w:val="215E99" w:themeColor="text2" w:themeTint="BF"/>
              </w:rPr>
            </w:pPr>
            <w:r w:rsidRPr="006B7931">
              <w:rPr>
                <w:rFonts w:cs="Arial"/>
                <w:color w:val="215E99" w:themeColor="text2" w:themeTint="BF"/>
              </w:rPr>
              <w:t>Share learning with other teams in NHSB who may face similar issues following B5 Nursing Review.</w:t>
            </w:r>
          </w:p>
        </w:tc>
      </w:tr>
      <w:tr w:rsidR="007723FB" w:rsidRPr="008945D2" w14:paraId="4E54624E" w14:textId="77777777" w:rsidTr="001D1E69">
        <w:trPr>
          <w:trHeight w:val="416"/>
        </w:trPr>
        <w:tc>
          <w:tcPr>
            <w:tcW w:w="1320" w:type="pct"/>
            <w:tcBorders>
              <w:top w:val="single" w:sz="4" w:space="0" w:color="auto"/>
              <w:left w:val="single" w:sz="4" w:space="0" w:color="auto"/>
              <w:bottom w:val="single" w:sz="4" w:space="0" w:color="auto"/>
              <w:right w:val="single" w:sz="4" w:space="0" w:color="auto"/>
            </w:tcBorders>
          </w:tcPr>
          <w:p w14:paraId="0E72028E" w14:textId="2B89EDD7" w:rsidR="007723FB" w:rsidRPr="006B7931" w:rsidRDefault="007723FB" w:rsidP="002069A1">
            <w:pPr>
              <w:rPr>
                <w:rFonts w:cs="Arial"/>
                <w:color w:val="215E99" w:themeColor="text2" w:themeTint="BF"/>
              </w:rPr>
            </w:pPr>
            <w:r w:rsidRPr="006B7931">
              <w:rPr>
                <w:rFonts w:cs="Arial"/>
                <w:color w:val="215E99" w:themeColor="text2" w:themeTint="BF"/>
              </w:rPr>
              <w:t>Public Dental Service</w:t>
            </w:r>
          </w:p>
        </w:tc>
        <w:tc>
          <w:tcPr>
            <w:tcW w:w="1881" w:type="pct"/>
            <w:tcBorders>
              <w:top w:val="single" w:sz="4" w:space="0" w:color="auto"/>
              <w:left w:val="nil"/>
              <w:bottom w:val="single" w:sz="4" w:space="0" w:color="auto"/>
              <w:right w:val="single" w:sz="4" w:space="0" w:color="auto"/>
            </w:tcBorders>
          </w:tcPr>
          <w:p w14:paraId="1BE9CFC6" w14:textId="77777777" w:rsidR="007723FB" w:rsidRPr="006B7931" w:rsidRDefault="007723FB" w:rsidP="002D5269">
            <w:pPr>
              <w:pStyle w:val="ListParagraph"/>
              <w:numPr>
                <w:ilvl w:val="0"/>
                <w:numId w:val="89"/>
              </w:numPr>
              <w:rPr>
                <w:rFonts w:cs="Arial"/>
                <w:color w:val="215E99" w:themeColor="text2" w:themeTint="BF"/>
              </w:rPr>
            </w:pPr>
            <w:r w:rsidRPr="006B7931">
              <w:rPr>
                <w:rFonts w:cs="Arial"/>
                <w:color w:val="215E99" w:themeColor="text2" w:themeTint="BF"/>
              </w:rPr>
              <w:t>Lack of a national Dental Workforce Staffing Level Tool</w:t>
            </w:r>
          </w:p>
          <w:p w14:paraId="46D8C6F8" w14:textId="4715E451" w:rsidR="007723FB" w:rsidRPr="006B7931" w:rsidRDefault="007723FB" w:rsidP="002D5269">
            <w:pPr>
              <w:pStyle w:val="ListParagraph"/>
              <w:numPr>
                <w:ilvl w:val="0"/>
                <w:numId w:val="89"/>
              </w:numPr>
              <w:rPr>
                <w:rFonts w:cs="Arial"/>
                <w:color w:val="215E99" w:themeColor="text2" w:themeTint="BF"/>
              </w:rPr>
            </w:pPr>
            <w:r w:rsidRPr="006B7931">
              <w:rPr>
                <w:rFonts w:cs="Arial"/>
                <w:color w:val="215E99" w:themeColor="text2" w:themeTint="BF"/>
              </w:rPr>
              <w:t>National and local recruitment challenges coupled with absence, maternity leave and retirements in a small team creates service vulnerability.</w:t>
            </w:r>
          </w:p>
        </w:tc>
        <w:tc>
          <w:tcPr>
            <w:tcW w:w="1799" w:type="pct"/>
            <w:tcBorders>
              <w:top w:val="single" w:sz="4" w:space="0" w:color="auto"/>
              <w:left w:val="nil"/>
              <w:bottom w:val="single" w:sz="4" w:space="0" w:color="auto"/>
              <w:right w:val="single" w:sz="4" w:space="0" w:color="auto"/>
            </w:tcBorders>
          </w:tcPr>
          <w:p w14:paraId="7EF335B6" w14:textId="77777777" w:rsidR="007723FB" w:rsidRPr="006B7931" w:rsidRDefault="007723FB" w:rsidP="007723FB">
            <w:pPr>
              <w:pStyle w:val="ListParagraph"/>
              <w:numPr>
                <w:ilvl w:val="0"/>
                <w:numId w:val="43"/>
              </w:numPr>
              <w:rPr>
                <w:rFonts w:cs="Arial"/>
                <w:color w:val="215E99" w:themeColor="text2" w:themeTint="BF"/>
              </w:rPr>
            </w:pPr>
            <w:r w:rsidRPr="006B7931">
              <w:rPr>
                <w:rFonts w:cs="Arial"/>
                <w:color w:val="215E99" w:themeColor="text2" w:themeTint="BF"/>
              </w:rPr>
              <w:t>Link to work nationally with PHS to contribute to bespoke Staffing Level Tool development.</w:t>
            </w:r>
          </w:p>
          <w:p w14:paraId="536092A2" w14:textId="77777777" w:rsidR="007723FB" w:rsidRPr="006B7931" w:rsidRDefault="007723FB" w:rsidP="007723FB">
            <w:pPr>
              <w:numPr>
                <w:ilvl w:val="0"/>
                <w:numId w:val="43"/>
              </w:numPr>
              <w:rPr>
                <w:color w:val="215E99" w:themeColor="text2" w:themeTint="BF"/>
              </w:rPr>
            </w:pPr>
            <w:r w:rsidRPr="006B7931">
              <w:rPr>
                <w:color w:val="215E99" w:themeColor="text2" w:themeTint="BF"/>
              </w:rPr>
              <w:t>Maintain structured reporting of anticipated staffing gaps (retirements, long-term illness).</w:t>
            </w:r>
          </w:p>
          <w:p w14:paraId="0555F994" w14:textId="7E1759FF" w:rsidR="007723FB" w:rsidRPr="006B7931" w:rsidRDefault="007723FB" w:rsidP="007723FB">
            <w:pPr>
              <w:numPr>
                <w:ilvl w:val="0"/>
                <w:numId w:val="43"/>
              </w:numPr>
              <w:rPr>
                <w:color w:val="215E99" w:themeColor="text2" w:themeTint="BF"/>
              </w:rPr>
            </w:pPr>
            <w:r w:rsidRPr="006B7931">
              <w:rPr>
                <w:color w:val="215E99" w:themeColor="text2" w:themeTint="BF"/>
              </w:rPr>
              <w:t>Continue engagement with national workforce planning groups.</w:t>
            </w:r>
          </w:p>
        </w:tc>
      </w:tr>
    </w:tbl>
    <w:p w14:paraId="3E018BF2" w14:textId="77777777" w:rsidR="00E20418" w:rsidRPr="001024D3" w:rsidRDefault="00E20418" w:rsidP="002069A1">
      <w:pPr>
        <w:spacing w:after="0"/>
        <w:rPr>
          <w:rFonts w:ascii="Arial" w:hAnsi="Arial" w:cs="Arial"/>
          <w:sz w:val="24"/>
          <w:szCs w:val="24"/>
        </w:rPr>
      </w:pPr>
    </w:p>
    <w:p w14:paraId="5C0919E8" w14:textId="77777777" w:rsidR="00BE2BDC" w:rsidRPr="001024D3" w:rsidRDefault="00BE2BDC" w:rsidP="00BE2BDC">
      <w:pPr>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EB757B" w14:paraId="50E4AE1A" w14:textId="77777777" w:rsidTr="0045207E">
        <w:trPr>
          <w:trHeight w:val="490"/>
        </w:trPr>
        <w:tc>
          <w:tcPr>
            <w:tcW w:w="15398" w:type="dxa"/>
            <w:shd w:val="clear" w:color="auto" w:fill="A5C9EB" w:themeFill="text2" w:themeFillTint="40"/>
            <w:vAlign w:val="center"/>
          </w:tcPr>
          <w:p w14:paraId="2197A013" w14:textId="70FC5199" w:rsidR="00EB757B" w:rsidRDefault="00EB757B" w:rsidP="001024D3">
            <w:pPr>
              <w:jc w:val="center"/>
              <w:rPr>
                <w:rFonts w:ascii="Arial" w:hAnsi="Arial" w:cs="Arial"/>
                <w:sz w:val="24"/>
                <w:szCs w:val="24"/>
              </w:rPr>
            </w:pPr>
            <w:bookmarkStart w:id="7" w:name="_Hlk212213347"/>
            <w:r w:rsidRPr="006A4275">
              <w:rPr>
                <w:rFonts w:ascii="Arial" w:hAnsi="Arial" w:cs="Arial"/>
                <w:b/>
                <w:bCs/>
                <w:sz w:val="24"/>
                <w:szCs w:val="24"/>
              </w:rPr>
              <w:t>COMPLIANCE ASSURANCE LEVEL</w:t>
            </w:r>
          </w:p>
        </w:tc>
      </w:tr>
      <w:tr w:rsidR="00EB757B" w14:paraId="16560586" w14:textId="77777777" w:rsidTr="0045207E">
        <w:trPr>
          <w:trHeight w:val="473"/>
        </w:trPr>
        <w:tc>
          <w:tcPr>
            <w:tcW w:w="15398" w:type="dxa"/>
          </w:tcPr>
          <w:p w14:paraId="6FF7F3EF" w14:textId="32BCFD2F" w:rsidR="00EB757B" w:rsidRDefault="003D2DAB" w:rsidP="001024D3">
            <w:pPr>
              <w:jc w:val="center"/>
              <w:rPr>
                <w:rFonts w:ascii="Arial" w:hAnsi="Arial" w:cs="Arial"/>
                <w:sz w:val="24"/>
                <w:szCs w:val="24"/>
              </w:rPr>
            </w:pPr>
            <w:sdt>
              <w:sdtPr>
                <w:rPr>
                  <w:rFonts w:ascii="Arial" w:hAnsi="Arial" w:cs="Arial"/>
                  <w:sz w:val="24"/>
                  <w:szCs w:val="24"/>
                </w:rPr>
                <w:alias w:val="Assurance Level"/>
                <w:tag w:val="Assurance Level"/>
                <w:id w:val="224731217"/>
                <w:placeholder>
                  <w:docPart w:val="27C4CF48EC84481BA893FBF1469C6C80"/>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9A4D62">
                  <w:rPr>
                    <w:rFonts w:ascii="Arial" w:hAnsi="Arial" w:cs="Arial"/>
                    <w:sz w:val="24"/>
                    <w:szCs w:val="24"/>
                  </w:rPr>
                  <w:t>Reasonable Assurance</w:t>
                </w:r>
              </w:sdtContent>
            </w:sdt>
          </w:p>
        </w:tc>
      </w:tr>
      <w:bookmarkEnd w:id="7"/>
    </w:tbl>
    <w:p w14:paraId="28BF49B2" w14:textId="77777777" w:rsidR="004E5D58" w:rsidRPr="001024D3" w:rsidRDefault="004E5D58" w:rsidP="00BE2BDC">
      <w:pPr>
        <w:rPr>
          <w:rFonts w:ascii="Arial" w:hAnsi="Arial" w:cs="Arial"/>
          <w:sz w:val="24"/>
          <w:szCs w:val="24"/>
        </w:rPr>
      </w:pPr>
    </w:p>
    <w:p w14:paraId="457A0507" w14:textId="640B6873" w:rsidR="00BF27CE" w:rsidRPr="001024D3" w:rsidRDefault="00BF27CE" w:rsidP="002069A1">
      <w:pPr>
        <w:pStyle w:val="Heading1"/>
        <w:spacing w:before="0" w:after="0"/>
        <w:rPr>
          <w:rFonts w:ascii="Arial" w:hAnsi="Arial" w:cs="Arial"/>
          <w:b/>
          <w:bCs/>
          <w:color w:val="auto"/>
          <w:sz w:val="24"/>
          <w:szCs w:val="24"/>
        </w:rPr>
      </w:pPr>
      <w:hyperlink r:id="rId16" w:history="1">
        <w:bookmarkStart w:id="8" w:name="_Toc211497961"/>
        <w:r w:rsidRPr="001024D3">
          <w:rPr>
            <w:rStyle w:val="Hyperlink"/>
            <w:rFonts w:ascii="Arial" w:hAnsi="Arial" w:cs="Arial"/>
            <w:b/>
            <w:bCs/>
            <w:sz w:val="24"/>
            <w:szCs w:val="24"/>
          </w:rPr>
          <w:t>Duty 12IC: Duty to have real-time staffing assessment in place</w:t>
        </w:r>
      </w:hyperlink>
      <w:r w:rsidRPr="001024D3">
        <w:rPr>
          <w:rFonts w:ascii="Arial" w:hAnsi="Arial" w:cs="Arial"/>
          <w:b/>
          <w:bCs/>
          <w:color w:val="auto"/>
          <w:sz w:val="24"/>
          <w:szCs w:val="24"/>
        </w:rPr>
        <w:t>.</w:t>
      </w:r>
      <w:bookmarkEnd w:id="8"/>
    </w:p>
    <w:tbl>
      <w:tblPr>
        <w:tblStyle w:val="TableGrid"/>
        <w:tblW w:w="0" w:type="auto"/>
        <w:tblLook w:val="04A0" w:firstRow="1" w:lastRow="0" w:firstColumn="1" w:lastColumn="0" w:noHBand="0" w:noVBand="1"/>
      </w:tblPr>
      <w:tblGrid>
        <w:gridCol w:w="1838"/>
        <w:gridCol w:w="13466"/>
      </w:tblGrid>
      <w:tr w:rsidR="003C5697" w:rsidRPr="008945D2" w14:paraId="35365619" w14:textId="77777777" w:rsidTr="0045207E">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51FB68E" w14:textId="774959AB" w:rsidR="00BF27CE" w:rsidRPr="001024D3" w:rsidRDefault="006E4E36" w:rsidP="002069A1">
            <w:pPr>
              <w:spacing w:line="259" w:lineRule="auto"/>
              <w:rPr>
                <w:rFonts w:ascii="Arial" w:hAnsi="Arial" w:cs="Arial"/>
                <w:sz w:val="24"/>
                <w:szCs w:val="24"/>
              </w:rPr>
            </w:pPr>
            <w:bookmarkStart w:id="9" w:name="_Toc190350925"/>
            <w:r w:rsidRPr="001024D3">
              <w:rPr>
                <w:rFonts w:ascii="Arial" w:hAnsi="Arial" w:cs="Arial"/>
                <w:b/>
                <w:bCs/>
                <w:sz w:val="24"/>
                <w:szCs w:val="24"/>
              </w:rPr>
              <w:t>Duty Summary</w:t>
            </w:r>
          </w:p>
        </w:tc>
        <w:tc>
          <w:tcPr>
            <w:tcW w:w="13466" w:type="dxa"/>
            <w:tcBorders>
              <w:top w:val="single" w:sz="4" w:space="0" w:color="auto"/>
              <w:left w:val="single" w:sz="4" w:space="0" w:color="auto"/>
              <w:bottom w:val="single" w:sz="4" w:space="0" w:color="auto"/>
              <w:right w:val="single" w:sz="4" w:space="0" w:color="auto"/>
            </w:tcBorders>
          </w:tcPr>
          <w:p w14:paraId="3E0736DB" w14:textId="354224CC" w:rsidR="00D211E6" w:rsidRPr="001024D3" w:rsidRDefault="00A44845" w:rsidP="00A44845">
            <w:pPr>
              <w:shd w:val="clear" w:color="auto" w:fill="FFFFFF"/>
              <w:spacing w:line="0" w:lineRule="atLeast"/>
              <w:rPr>
                <w:rFonts w:ascii="Arial" w:eastAsia="Times New Roman" w:hAnsi="Arial" w:cs="Arial"/>
                <w:b/>
                <w:bCs/>
                <w:color w:val="1E1E1E"/>
                <w:kern w:val="0"/>
                <w:sz w:val="24"/>
                <w:szCs w:val="24"/>
                <w:lang w:eastAsia="en-GB"/>
                <w14:ligatures w14:val="none"/>
              </w:rPr>
            </w:pPr>
            <w:r w:rsidRPr="001024D3">
              <w:rPr>
                <w:rFonts w:ascii="Arial" w:eastAsia="Times New Roman" w:hAnsi="Arial" w:cs="Arial"/>
                <w:b/>
                <w:bCs/>
                <w:color w:val="1E1E1E"/>
                <w:kern w:val="0"/>
                <w:sz w:val="24"/>
                <w:szCs w:val="24"/>
                <w:lang w:eastAsia="en-GB"/>
                <w14:ligatures w14:val="none"/>
              </w:rPr>
              <w:t xml:space="preserve">(1) </w:t>
            </w:r>
            <w:r w:rsidR="00D211E6" w:rsidRPr="001024D3">
              <w:rPr>
                <w:rFonts w:ascii="Arial" w:eastAsia="Times New Roman" w:hAnsi="Arial" w:cs="Arial"/>
                <w:b/>
                <w:bCs/>
                <w:color w:val="1E1E1E"/>
                <w:kern w:val="0"/>
                <w:sz w:val="24"/>
                <w:szCs w:val="24"/>
                <w:lang w:eastAsia="en-GB"/>
                <w14:ligatures w14:val="none"/>
              </w:rPr>
              <w:t>It is the duty of every Health Board and the Agency to put and keep in place arrangements for the real-time assessment of its compliance with the duty imposed by section 12IA.</w:t>
            </w:r>
          </w:p>
          <w:p w14:paraId="6B11E29E" w14:textId="77777777" w:rsidR="00A44845" w:rsidRPr="001024D3" w:rsidRDefault="00A44845" w:rsidP="002069A1">
            <w:pPr>
              <w:rPr>
                <w:rFonts w:ascii="Arial" w:hAnsi="Arial" w:cs="Arial"/>
                <w:sz w:val="24"/>
                <w:szCs w:val="24"/>
                <w:lang w:eastAsia="en-GB"/>
              </w:rPr>
            </w:pPr>
          </w:p>
          <w:p w14:paraId="35D057B6" w14:textId="5FA547B7" w:rsidR="00D211E6" w:rsidRPr="001024D3" w:rsidRDefault="00D211E6" w:rsidP="002069A1">
            <w:pPr>
              <w:shd w:val="clear" w:color="auto" w:fill="FFFFFF"/>
              <w:spacing w:line="0" w:lineRule="atLeast"/>
              <w:rPr>
                <w:rFonts w:ascii="Arial" w:eastAsia="Times New Roman" w:hAnsi="Arial" w:cs="Arial"/>
                <w:b/>
                <w:bCs/>
                <w:color w:val="1E1E1E"/>
                <w:kern w:val="0"/>
                <w:sz w:val="24"/>
                <w:szCs w:val="24"/>
                <w:lang w:eastAsia="en-GB"/>
                <w14:ligatures w14:val="none"/>
              </w:rPr>
            </w:pPr>
            <w:r w:rsidRPr="001024D3">
              <w:rPr>
                <w:rFonts w:ascii="Arial" w:eastAsia="Times New Roman" w:hAnsi="Arial" w:cs="Arial"/>
                <w:b/>
                <w:bCs/>
                <w:color w:val="1E1E1E"/>
                <w:kern w:val="0"/>
                <w:sz w:val="24"/>
                <w:szCs w:val="24"/>
                <w:lang w:eastAsia="en-GB"/>
                <w14:ligatures w14:val="none"/>
              </w:rPr>
              <w:t>(</w:t>
            </w:r>
            <w:r w:rsidR="00EE465A" w:rsidRPr="001024D3">
              <w:rPr>
                <w:rFonts w:ascii="Arial" w:eastAsia="Times New Roman" w:hAnsi="Arial" w:cs="Arial"/>
                <w:b/>
                <w:bCs/>
                <w:color w:val="1E1E1E"/>
                <w:kern w:val="0"/>
                <w:sz w:val="24"/>
                <w:szCs w:val="24"/>
                <w:lang w:eastAsia="en-GB"/>
                <w14:ligatures w14:val="none"/>
              </w:rPr>
              <w:t xml:space="preserve">2) </w:t>
            </w:r>
            <w:r w:rsidRPr="001024D3">
              <w:rPr>
                <w:rFonts w:ascii="Arial" w:eastAsia="Times New Roman" w:hAnsi="Arial" w:cs="Arial"/>
                <w:b/>
                <w:bCs/>
                <w:color w:val="1E1E1E"/>
                <w:kern w:val="0"/>
                <w:sz w:val="24"/>
                <w:szCs w:val="24"/>
                <w:lang w:eastAsia="en-GB"/>
                <w14:ligatures w14:val="none"/>
              </w:rPr>
              <w:t>The arrangements under subsection (1) must, in particular, include—</w:t>
            </w:r>
          </w:p>
          <w:p w14:paraId="14C1A707" w14:textId="0B315E3F"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(a</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a procedure for the identification, by any member of staff, of any risks caused by staffing levels to—</w:t>
            </w:r>
          </w:p>
          <w:p w14:paraId="64317D13" w14:textId="12752E0F" w:rsidR="00D211E6" w:rsidRPr="001024D3" w:rsidRDefault="00D211E6" w:rsidP="002069A1">
            <w:pPr>
              <w:shd w:val="clear" w:color="auto" w:fill="FFFFFF"/>
              <w:spacing w:line="0" w:lineRule="atLeast"/>
              <w:ind w:left="460"/>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(i</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 xml:space="preserve">the health, </w:t>
            </w:r>
            <w:r w:rsidR="004008A2" w:rsidRPr="001024D3">
              <w:rPr>
                <w:rFonts w:ascii="Arial" w:eastAsia="Times New Roman" w:hAnsi="Arial" w:cs="Arial"/>
                <w:color w:val="1E1E1E"/>
                <w:kern w:val="0"/>
                <w:sz w:val="24"/>
                <w:szCs w:val="24"/>
                <w:lang w:eastAsia="en-GB"/>
                <w14:ligatures w14:val="none"/>
              </w:rPr>
              <w:t>wellbeing,</w:t>
            </w:r>
            <w:r w:rsidRPr="001024D3">
              <w:rPr>
                <w:rFonts w:ascii="Arial" w:eastAsia="Times New Roman" w:hAnsi="Arial" w:cs="Arial"/>
                <w:color w:val="1E1E1E"/>
                <w:kern w:val="0"/>
                <w:sz w:val="24"/>
                <w:szCs w:val="24"/>
                <w:lang w:eastAsia="en-GB"/>
                <w14:ligatures w14:val="none"/>
              </w:rPr>
              <w:t xml:space="preserve"> and safety of patients,</w:t>
            </w:r>
          </w:p>
          <w:p w14:paraId="59983152" w14:textId="0E6ABB67" w:rsidR="00D211E6" w:rsidRPr="001024D3" w:rsidRDefault="00D211E6" w:rsidP="002069A1">
            <w:pPr>
              <w:shd w:val="clear" w:color="auto" w:fill="FFFFFF"/>
              <w:spacing w:line="0" w:lineRule="atLeast"/>
              <w:ind w:left="460"/>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(ii</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the provision of safe and high-quality health care, or</w:t>
            </w:r>
          </w:p>
          <w:p w14:paraId="0D1D327B" w14:textId="7F3A9B2B" w:rsidR="004848B6" w:rsidRPr="001024D3" w:rsidRDefault="00D211E6" w:rsidP="002069A1">
            <w:pPr>
              <w:shd w:val="clear" w:color="auto" w:fill="FFFFFF"/>
              <w:spacing w:line="0" w:lineRule="atLeast"/>
              <w:ind w:left="460"/>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(iii</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in so far as it affects either of those matters, the wellbeing of staff,</w:t>
            </w:r>
          </w:p>
          <w:p w14:paraId="72B6BB90" w14:textId="7DF8D62D"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(b</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a procedure for the notification of any such risk to an individual with lead professional responsibility (whether clinical or non-clinical) in the area where the risk was identified,</w:t>
            </w:r>
          </w:p>
          <w:p w14:paraId="674670B5" w14:textId="2675CF44"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(c</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a procedure for the mitigation of any such risks, so far as possible, by such an individual, and a requirement for that individual to seek and have regard to appropriate clinical advice, as necessary, in carrying out such mitigation,</w:t>
            </w:r>
          </w:p>
          <w:p w14:paraId="145EB117" w14:textId="799CC2B1"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(d</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raising awareness among staff about the procedures described in paragraphs (</w:t>
            </w:r>
            <w:r w:rsidR="00EE465A" w:rsidRPr="001024D3">
              <w:rPr>
                <w:rFonts w:ascii="Arial" w:eastAsia="Times New Roman" w:hAnsi="Arial" w:cs="Arial"/>
                <w:color w:val="1E1E1E"/>
                <w:kern w:val="0"/>
                <w:sz w:val="24"/>
                <w:szCs w:val="24"/>
                <w:lang w:eastAsia="en-GB"/>
                <w14:ligatures w14:val="none"/>
              </w:rPr>
              <w:t>a) (</w:t>
            </w:r>
            <w:r w:rsidRPr="001024D3">
              <w:rPr>
                <w:rFonts w:ascii="Arial" w:eastAsia="Times New Roman" w:hAnsi="Arial" w:cs="Arial"/>
                <w:color w:val="1E1E1E"/>
                <w:kern w:val="0"/>
                <w:sz w:val="24"/>
                <w:szCs w:val="24"/>
                <w:lang w:eastAsia="en-GB"/>
                <w14:ligatures w14:val="none"/>
              </w:rPr>
              <w:t>b) and (c),</w:t>
            </w:r>
          </w:p>
          <w:p w14:paraId="0FBC70F6" w14:textId="4CE1B8D9"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(e</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encouraging and enabling staff to use the procedures described in paragraphs (a) and (b),</w:t>
            </w:r>
          </w:p>
          <w:p w14:paraId="4B464A49" w14:textId="7FD55F98"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(f</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training individuals with lead professional responsibility (whether clinical or non-clinical) for particular types of health care in how to implement the arrangements put in place under paragraphs (a) to (e), and</w:t>
            </w:r>
          </w:p>
          <w:p w14:paraId="629C9FD8" w14:textId="0C56CE29" w:rsidR="00D211E6" w:rsidRPr="001024D3" w:rsidRDefault="00D211E6" w:rsidP="002069A1">
            <w:pPr>
              <w:shd w:val="clear" w:color="auto" w:fill="FFFFFF"/>
              <w:spacing w:line="0" w:lineRule="atLeast"/>
              <w:ind w:left="35"/>
              <w:rPr>
                <w:rFonts w:ascii="Arial" w:eastAsia="Times New Roman" w:hAnsi="Arial" w:cs="Arial"/>
                <w:color w:val="1E1E1E"/>
                <w:kern w:val="0"/>
                <w:sz w:val="24"/>
                <w:szCs w:val="24"/>
                <w:lang w:eastAsia="en-GB"/>
                <w14:ligatures w14:val="none"/>
              </w:rPr>
            </w:pPr>
            <w:r w:rsidRPr="001024D3">
              <w:rPr>
                <w:rFonts w:ascii="Arial" w:eastAsia="Times New Roman" w:hAnsi="Arial" w:cs="Arial"/>
                <w:color w:val="1E1E1E"/>
                <w:kern w:val="0"/>
                <w:sz w:val="24"/>
                <w:szCs w:val="24"/>
                <w:lang w:eastAsia="en-GB"/>
                <w14:ligatures w14:val="none"/>
              </w:rPr>
              <w:t>(g</w:t>
            </w:r>
            <w:r w:rsidR="00EE465A" w:rsidRPr="001024D3">
              <w:rPr>
                <w:rFonts w:ascii="Arial" w:eastAsia="Times New Roman" w:hAnsi="Arial" w:cs="Arial"/>
                <w:color w:val="1E1E1E"/>
                <w:kern w:val="0"/>
                <w:sz w:val="24"/>
                <w:szCs w:val="24"/>
                <w:lang w:eastAsia="en-GB"/>
                <w14:ligatures w14:val="none"/>
              </w:rPr>
              <w:t xml:space="preserve">) </w:t>
            </w:r>
            <w:r w:rsidRPr="001024D3">
              <w:rPr>
                <w:rFonts w:ascii="Arial" w:eastAsia="Times New Roman" w:hAnsi="Arial" w:cs="Arial"/>
                <w:color w:val="1E1E1E"/>
                <w:kern w:val="0"/>
                <w:sz w:val="24"/>
                <w:szCs w:val="24"/>
                <w:lang w:eastAsia="en-GB"/>
                <w14:ligatures w14:val="none"/>
              </w:rPr>
              <w:t>ensuring that such individuals receive adequate time and resources to implement those arrangements.</w:t>
            </w:r>
          </w:p>
          <w:p w14:paraId="5CAB5DB2" w14:textId="74A63314" w:rsidR="00BF27CE" w:rsidRPr="001024D3" w:rsidRDefault="00BF27CE"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3C5697" w:rsidRPr="008945D2" w14:paraId="3E3C5C9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295F748" w14:textId="40783838" w:rsidR="00BF27CE" w:rsidRPr="001024D3" w:rsidRDefault="00BF27CE" w:rsidP="002069A1">
            <w:pPr>
              <w:spacing w:line="259" w:lineRule="auto"/>
              <w:rPr>
                <w:rFonts w:ascii="Arial" w:hAnsi="Arial" w:cs="Arial"/>
                <w:sz w:val="24"/>
                <w:szCs w:val="24"/>
              </w:rPr>
            </w:pPr>
            <w:r w:rsidRPr="001024D3">
              <w:rPr>
                <w:rFonts w:ascii="Arial" w:hAnsi="Arial" w:cs="Arial"/>
                <w:b/>
                <w:bCs/>
                <w:sz w:val="24"/>
                <w:szCs w:val="24"/>
              </w:rPr>
              <w:t xml:space="preserve">Please provide information on the steps taken to comply with </w:t>
            </w:r>
            <w:r w:rsidR="00570A73" w:rsidRPr="001024D3">
              <w:rPr>
                <w:rFonts w:ascii="Arial" w:hAnsi="Arial" w:cs="Arial"/>
                <w:b/>
                <w:bCs/>
                <w:sz w:val="24"/>
                <w:szCs w:val="24"/>
              </w:rPr>
              <w:t>Duty</w:t>
            </w:r>
            <w:r w:rsidRPr="001024D3">
              <w:rPr>
                <w:rFonts w:ascii="Arial" w:hAnsi="Arial" w:cs="Arial"/>
                <w:b/>
                <w:bCs/>
                <w:sz w:val="24"/>
                <w:szCs w:val="24"/>
              </w:rPr>
              <w:t xml:space="preserve"> 12IC.</w:t>
            </w:r>
          </w:p>
        </w:tc>
      </w:tr>
      <w:tr w:rsidR="003C5697" w:rsidRPr="008945D2" w14:paraId="78CA7A34" w14:textId="77777777" w:rsidTr="0045207E">
        <w:trPr>
          <w:trHeight w:val="1266"/>
        </w:trPr>
        <w:tc>
          <w:tcPr>
            <w:tcW w:w="15304" w:type="dxa"/>
            <w:gridSpan w:val="2"/>
            <w:tcBorders>
              <w:top w:val="single" w:sz="4" w:space="0" w:color="auto"/>
              <w:left w:val="single" w:sz="4" w:space="0" w:color="auto"/>
              <w:bottom w:val="single" w:sz="4" w:space="0" w:color="auto"/>
              <w:right w:val="single" w:sz="4" w:space="0" w:color="auto"/>
            </w:tcBorders>
          </w:tcPr>
          <w:p w14:paraId="57D12996" w14:textId="77777777" w:rsidR="00BF27CE" w:rsidRPr="001024D3" w:rsidRDefault="00BF27CE" w:rsidP="002069A1">
            <w:pPr>
              <w:spacing w:line="259" w:lineRule="auto"/>
              <w:rPr>
                <w:rFonts w:ascii="Arial" w:hAnsi="Arial" w:cs="Arial"/>
                <w:sz w:val="24"/>
                <w:szCs w:val="24"/>
              </w:rPr>
            </w:pPr>
          </w:p>
          <w:p w14:paraId="5D4245A4" w14:textId="77777777" w:rsidR="00E270B1" w:rsidRPr="00E270B1" w:rsidRDefault="00E270B1" w:rsidP="00E270B1">
            <w:pPr>
              <w:spacing w:line="259" w:lineRule="auto"/>
              <w:rPr>
                <w:rFonts w:ascii="Arial" w:hAnsi="Arial" w:cs="Arial"/>
                <w:sz w:val="24"/>
                <w:szCs w:val="24"/>
              </w:rPr>
            </w:pPr>
            <w:r w:rsidRPr="00E270B1">
              <w:rPr>
                <w:rFonts w:ascii="Arial" w:hAnsi="Arial" w:cs="Arial"/>
                <w:sz w:val="24"/>
                <w:szCs w:val="24"/>
              </w:rPr>
              <w:t xml:space="preserve">Please provide information to demonstrate compliance. </w:t>
            </w:r>
          </w:p>
          <w:p w14:paraId="52769EB6" w14:textId="77777777" w:rsidR="00E270B1" w:rsidRPr="00E270B1" w:rsidRDefault="00E270B1" w:rsidP="00E270B1">
            <w:pPr>
              <w:spacing w:line="259" w:lineRule="auto"/>
              <w:rPr>
                <w:rFonts w:ascii="Arial" w:hAnsi="Arial" w:cs="Arial"/>
                <w:sz w:val="24"/>
                <w:szCs w:val="24"/>
              </w:rPr>
            </w:pPr>
          </w:p>
          <w:p w14:paraId="2BB388CE" w14:textId="77777777" w:rsidR="00E270B1" w:rsidRDefault="00E270B1" w:rsidP="00E270B1">
            <w:pPr>
              <w:spacing w:line="259" w:lineRule="auto"/>
              <w:rPr>
                <w:rFonts w:ascii="Arial" w:hAnsi="Arial" w:cs="Arial"/>
                <w:sz w:val="24"/>
                <w:szCs w:val="24"/>
              </w:rPr>
            </w:pPr>
            <w:r w:rsidRPr="00E270B1">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E270B1">
              <w:rPr>
                <w:rFonts w:ascii="Arial" w:hAnsi="Arial" w:cs="Arial"/>
                <w:sz w:val="24"/>
                <w:szCs w:val="24"/>
              </w:rPr>
              <w:t xml:space="preserve"> detailed in the duty description above by providing detail for each consideration.</w:t>
            </w:r>
          </w:p>
          <w:p w14:paraId="2B0DC311" w14:textId="00F4DE0E" w:rsidR="008708B9" w:rsidRPr="006B7931" w:rsidRDefault="008708B9" w:rsidP="008708B9">
            <w:pPr>
              <w:pStyle w:val="ListParagraph"/>
              <w:numPr>
                <w:ilvl w:val="0"/>
                <w:numId w:val="44"/>
              </w:numPr>
              <w:spacing w:after="5" w:line="250" w:lineRule="auto"/>
              <w:jc w:val="both"/>
              <w:rPr>
                <w:rFonts w:eastAsia="Arial" w:cs="Arial"/>
                <w:b/>
                <w:bCs/>
                <w:color w:val="215E99" w:themeColor="text2" w:themeTint="BF"/>
              </w:rPr>
            </w:pPr>
            <w:r w:rsidRPr="006B7931">
              <w:rPr>
                <w:rFonts w:eastAsia="Arial" w:cs="Arial"/>
                <w:color w:val="215E99" w:themeColor="text2" w:themeTint="BF"/>
              </w:rPr>
              <w:t>All ward areas across Acute and Community Hospitals are using/introducing Real Time Staffing Assessments either on TURAS</w:t>
            </w:r>
            <w:r w:rsidR="004B6650">
              <w:rPr>
                <w:rFonts w:eastAsia="Arial" w:cs="Arial"/>
                <w:color w:val="215E99" w:themeColor="text2" w:themeTint="BF"/>
              </w:rPr>
              <w:t>,</w:t>
            </w:r>
            <w:r w:rsidRPr="006B7931">
              <w:rPr>
                <w:rFonts w:eastAsia="Arial" w:cs="Arial"/>
                <w:color w:val="215E99" w:themeColor="text2" w:themeTint="BF"/>
              </w:rPr>
              <w:t xml:space="preserve"> or via Optima Health Roster/SafeCare where implementation is complete</w:t>
            </w:r>
            <w:r w:rsidR="00B547CB" w:rsidRPr="006B7931">
              <w:rPr>
                <w:rFonts w:eastAsia="Arial" w:cs="Arial"/>
                <w:color w:val="215E99" w:themeColor="text2" w:themeTint="BF"/>
              </w:rPr>
              <w:t xml:space="preserve">. </w:t>
            </w:r>
            <w:r w:rsidRPr="006B7931">
              <w:rPr>
                <w:rFonts w:eastAsia="Arial" w:cs="Arial"/>
                <w:color w:val="215E99" w:themeColor="text2" w:themeTint="BF"/>
              </w:rPr>
              <w:t>Mental Health Inpatient wards and Acute Unscheduled Care wards have fully transitioned to SafeCare with Maternity services transitioning to SafeCare in near future. SOPs are in place to identify risk escalation and mitigation procedures to be followed.</w:t>
            </w:r>
          </w:p>
          <w:p w14:paraId="51249EC2" w14:textId="688DEF31" w:rsidR="008708B9" w:rsidRPr="006B7931" w:rsidRDefault="008708B9" w:rsidP="008708B9">
            <w:pPr>
              <w:pStyle w:val="ListParagraph"/>
              <w:numPr>
                <w:ilvl w:val="0"/>
                <w:numId w:val="44"/>
              </w:numPr>
              <w:spacing w:after="5" w:line="250" w:lineRule="auto"/>
              <w:jc w:val="both"/>
              <w:rPr>
                <w:rFonts w:eastAsia="Arial" w:cs="Arial"/>
                <w:b/>
                <w:bCs/>
              </w:rPr>
            </w:pPr>
            <w:r w:rsidRPr="006B7931">
              <w:rPr>
                <w:rFonts w:eastAsia="Arial" w:cs="Arial"/>
                <w:color w:val="215E99" w:themeColor="text2" w:themeTint="BF"/>
              </w:rPr>
              <w:lastRenderedPageBreak/>
              <w:t xml:space="preserve">Other Clinical areas are in the process of using TURAS resources while the transition to SafeCare is rolled out with some using bespoke systems e.g. Via SharePoint to record real time staffing assessments, risks, </w:t>
            </w:r>
            <w:r w:rsidR="00B547CB" w:rsidRPr="006B7931">
              <w:rPr>
                <w:rFonts w:eastAsia="Arial" w:cs="Arial"/>
                <w:color w:val="215E99" w:themeColor="text2" w:themeTint="BF"/>
              </w:rPr>
              <w:t>mitigations,</w:t>
            </w:r>
            <w:r w:rsidRPr="006B7931">
              <w:rPr>
                <w:rFonts w:eastAsia="Arial" w:cs="Arial"/>
                <w:color w:val="215E99" w:themeColor="text2" w:themeTint="BF"/>
              </w:rPr>
              <w:t xml:space="preserve"> and clinical advice sought at Safety Huddles.</w:t>
            </w:r>
          </w:p>
          <w:p w14:paraId="244436FF" w14:textId="62A2EC1C" w:rsidR="008708B9" w:rsidRPr="006B7931" w:rsidRDefault="008708B9" w:rsidP="008708B9">
            <w:pPr>
              <w:pStyle w:val="ListParagraph"/>
              <w:numPr>
                <w:ilvl w:val="0"/>
                <w:numId w:val="44"/>
              </w:numPr>
              <w:rPr>
                <w:rFonts w:cs="Arial"/>
                <w:color w:val="215E99" w:themeColor="text2" w:themeTint="BF"/>
              </w:rPr>
            </w:pPr>
            <w:r w:rsidRPr="006B7931">
              <w:rPr>
                <w:rFonts w:cs="Arial"/>
                <w:color w:val="215E99" w:themeColor="text2" w:themeTint="BF"/>
              </w:rPr>
              <w:t>Staff are encouraged to use Professional Judgement to highlight areas of risk and determine remedial actions at Safety Brief/Huddles</w:t>
            </w:r>
            <w:r w:rsidR="00B547CB" w:rsidRPr="006B7931">
              <w:rPr>
                <w:rFonts w:cs="Arial"/>
                <w:color w:val="215E99" w:themeColor="text2" w:themeTint="BF"/>
              </w:rPr>
              <w:t xml:space="preserve">. </w:t>
            </w:r>
            <w:r w:rsidRPr="006B7931">
              <w:rPr>
                <w:rFonts w:cs="Arial"/>
                <w:color w:val="215E99" w:themeColor="text2" w:themeTint="BF"/>
              </w:rPr>
              <w:t>There are recording on staffing escalation decision sheets or via RTSR and SafeCare.</w:t>
            </w:r>
          </w:p>
          <w:p w14:paraId="25260D87" w14:textId="77777777" w:rsidR="008708B9" w:rsidRPr="006B7931" w:rsidRDefault="008708B9" w:rsidP="008708B9">
            <w:pPr>
              <w:pStyle w:val="ListParagraph"/>
              <w:numPr>
                <w:ilvl w:val="0"/>
                <w:numId w:val="44"/>
              </w:numPr>
              <w:rPr>
                <w:rFonts w:cs="Arial"/>
                <w:color w:val="215E99" w:themeColor="text2" w:themeTint="BF"/>
              </w:rPr>
            </w:pPr>
            <w:r w:rsidRPr="006B7931">
              <w:rPr>
                <w:rFonts w:cs="Arial"/>
                <w:color w:val="215E99" w:themeColor="text2" w:themeTint="BF"/>
              </w:rPr>
              <w:t>SOPs for escalation of staffing risks have been developed within Acute and Primary Care services and will continue to be developed for any new services e.g. Hospital at Home, Home First and the Frailty Unit which have recently been initiated/enhanced.</w:t>
            </w:r>
          </w:p>
          <w:p w14:paraId="0ABB1E5A" w14:textId="4B948E8E" w:rsidR="008708B9" w:rsidRPr="006B7931" w:rsidRDefault="008708B9" w:rsidP="008708B9">
            <w:pPr>
              <w:pStyle w:val="ListParagraph"/>
              <w:numPr>
                <w:ilvl w:val="0"/>
                <w:numId w:val="44"/>
              </w:numPr>
              <w:rPr>
                <w:rFonts w:cs="Arial"/>
                <w:color w:val="215E99" w:themeColor="text2" w:themeTint="BF"/>
              </w:rPr>
            </w:pPr>
            <w:r w:rsidRPr="006B7931">
              <w:rPr>
                <w:rFonts w:cs="Arial"/>
                <w:color w:val="215E99" w:themeColor="text2" w:themeTint="BF"/>
              </w:rPr>
              <w:t>Medical Teams in some areas continue to use bespoke systems for recording staffing risks and mitigations</w:t>
            </w:r>
            <w:r w:rsidR="00B547CB" w:rsidRPr="006B7931">
              <w:rPr>
                <w:rFonts w:cs="Arial"/>
                <w:color w:val="215E99" w:themeColor="text2" w:themeTint="BF"/>
              </w:rPr>
              <w:t xml:space="preserve">. </w:t>
            </w:r>
            <w:r w:rsidRPr="006B7931">
              <w:rPr>
                <w:rFonts w:cs="Arial"/>
                <w:color w:val="215E99" w:themeColor="text2" w:themeTint="BF"/>
              </w:rPr>
              <w:t xml:space="preserve">Whilst use of </w:t>
            </w:r>
            <w:r w:rsidR="00123AFB" w:rsidRPr="006B7931">
              <w:rPr>
                <w:rFonts w:cs="Arial"/>
                <w:color w:val="215E99" w:themeColor="text2" w:themeTint="BF"/>
              </w:rPr>
              <w:t xml:space="preserve">Optime eRoster and </w:t>
            </w:r>
            <w:r w:rsidRPr="006B7931">
              <w:rPr>
                <w:rFonts w:cs="Arial"/>
                <w:color w:val="215E99" w:themeColor="text2" w:themeTint="BF"/>
              </w:rPr>
              <w:t xml:space="preserve">SafeCare has triggered </w:t>
            </w:r>
            <w:r w:rsidR="00123AFB" w:rsidRPr="006B7931">
              <w:rPr>
                <w:rFonts w:cs="Arial"/>
                <w:color w:val="215E99" w:themeColor="text2" w:themeTint="BF"/>
              </w:rPr>
              <w:t>increasing interest and has been initiated in discrete medical teams, there remains dubiety between SG and the supplier of the product, RL Datix, as to the suitability of SafeCare for Medical Staffing.</w:t>
            </w:r>
          </w:p>
          <w:p w14:paraId="148CCE13" w14:textId="03F0AB11" w:rsidR="00BF27CE" w:rsidRPr="001024D3" w:rsidRDefault="00BF27CE" w:rsidP="002069A1">
            <w:pPr>
              <w:spacing w:line="259" w:lineRule="auto"/>
              <w:rPr>
                <w:rFonts w:ascii="Arial" w:hAnsi="Arial" w:cs="Arial"/>
                <w:sz w:val="24"/>
                <w:szCs w:val="24"/>
              </w:rPr>
            </w:pPr>
          </w:p>
        </w:tc>
      </w:tr>
      <w:tr w:rsidR="003C5697" w:rsidRPr="008945D2" w14:paraId="49360F7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C8EB156" w14:textId="42906C62" w:rsidR="00BF27CE" w:rsidRPr="001024D3" w:rsidRDefault="00BF27CE" w:rsidP="002069A1">
            <w:pPr>
              <w:spacing w:line="259" w:lineRule="auto"/>
              <w:rPr>
                <w:rFonts w:ascii="Arial" w:hAnsi="Arial" w:cs="Arial"/>
                <w:b/>
                <w:bCs/>
                <w:sz w:val="24"/>
                <w:szCs w:val="24"/>
              </w:rPr>
            </w:pPr>
            <w:r w:rsidRPr="001024D3">
              <w:rPr>
                <w:rFonts w:ascii="Arial" w:hAnsi="Arial" w:cs="Arial"/>
                <w:b/>
                <w:bCs/>
                <w:sz w:val="24"/>
                <w:szCs w:val="24"/>
              </w:rPr>
              <w:lastRenderedPageBreak/>
              <w:t>Please provide Information on your methods of monitoring compliance with Duty 12IC</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BF27CE" w:rsidRPr="008945D2" w14:paraId="510A1F6B" w14:textId="77777777" w:rsidTr="0045207E">
        <w:trPr>
          <w:trHeight w:val="684"/>
        </w:trPr>
        <w:tc>
          <w:tcPr>
            <w:tcW w:w="15304" w:type="dxa"/>
            <w:gridSpan w:val="2"/>
            <w:tcBorders>
              <w:top w:val="single" w:sz="4" w:space="0" w:color="auto"/>
              <w:left w:val="single" w:sz="4" w:space="0" w:color="auto"/>
              <w:bottom w:val="single" w:sz="4" w:space="0" w:color="auto"/>
              <w:right w:val="single" w:sz="4" w:space="0" w:color="auto"/>
            </w:tcBorders>
          </w:tcPr>
          <w:p w14:paraId="6A9EF4DA" w14:textId="7A26A3B5" w:rsidR="00BF27CE" w:rsidRDefault="00D211E6" w:rsidP="002069A1">
            <w:pPr>
              <w:spacing w:line="259" w:lineRule="auto"/>
              <w:rPr>
                <w:rFonts w:ascii="Arial" w:hAnsi="Arial" w:cs="Arial"/>
                <w:sz w:val="24"/>
                <w:szCs w:val="24"/>
              </w:rPr>
            </w:pPr>
            <w:r w:rsidRPr="001024D3">
              <w:rPr>
                <w:rFonts w:ascii="Arial" w:hAnsi="Arial" w:cs="Arial"/>
                <w:sz w:val="24"/>
                <w:szCs w:val="24"/>
              </w:rPr>
              <w:t>This should include details of the local arrangements in place to monitor compliance with the duty, including mechanisms for escalating and addressing areas of non-compliance.</w:t>
            </w:r>
          </w:p>
          <w:p w14:paraId="6AC66858" w14:textId="7FB72D30" w:rsidR="00DF3633" w:rsidRPr="006B7931" w:rsidRDefault="00DF3633" w:rsidP="00DF3633">
            <w:pPr>
              <w:pStyle w:val="ListParagraph"/>
              <w:numPr>
                <w:ilvl w:val="0"/>
                <w:numId w:val="51"/>
              </w:numPr>
              <w:rPr>
                <w:rFonts w:cs="Arial"/>
                <w:color w:val="215E99" w:themeColor="text2" w:themeTint="BF"/>
              </w:rPr>
            </w:pPr>
            <w:r w:rsidRPr="006B7931">
              <w:rPr>
                <w:rFonts w:cs="Arial"/>
                <w:color w:val="215E99" w:themeColor="text2" w:themeTint="BF"/>
              </w:rPr>
              <w:t xml:space="preserve">All clinical areas attend the Daily Staffing Brief in Acute Services or the Daily Staffing Huddles within </w:t>
            </w:r>
            <w:r w:rsidR="00110770" w:rsidRPr="006B7931">
              <w:rPr>
                <w:rFonts w:cs="Arial"/>
                <w:color w:val="215E99" w:themeColor="text2" w:themeTint="BF"/>
              </w:rPr>
              <w:t>Primary &amp; Community Services where staffing is discussed in real time</w:t>
            </w:r>
            <w:r w:rsidR="00B547CB" w:rsidRPr="006B7931">
              <w:rPr>
                <w:rFonts w:cs="Arial"/>
                <w:color w:val="215E99" w:themeColor="text2" w:themeTint="BF"/>
              </w:rPr>
              <w:t xml:space="preserve">. </w:t>
            </w:r>
            <w:r w:rsidR="00110770" w:rsidRPr="006B7931">
              <w:rPr>
                <w:rFonts w:cs="Arial"/>
                <w:color w:val="215E99" w:themeColor="text2" w:themeTint="BF"/>
              </w:rPr>
              <w:t xml:space="preserve">Any services that fail to attend and discuss their staffing are contacted and an update is requested. </w:t>
            </w:r>
          </w:p>
          <w:p w14:paraId="15CBB18A" w14:textId="30F60697" w:rsidR="00110770" w:rsidRPr="006B7931" w:rsidRDefault="00110770" w:rsidP="00DF3633">
            <w:pPr>
              <w:pStyle w:val="ListParagraph"/>
              <w:numPr>
                <w:ilvl w:val="0"/>
                <w:numId w:val="51"/>
              </w:numPr>
              <w:rPr>
                <w:rFonts w:cs="Arial"/>
                <w:color w:val="215E99" w:themeColor="text2" w:themeTint="BF"/>
              </w:rPr>
            </w:pPr>
            <w:r w:rsidRPr="006B7931">
              <w:rPr>
                <w:rFonts w:cs="Arial"/>
                <w:color w:val="215E99" w:themeColor="text2" w:themeTint="BF"/>
              </w:rPr>
              <w:t>Managers have access to TURAS RTSR and can see which wards are completing these and how often as well as responding to escalations.</w:t>
            </w:r>
          </w:p>
          <w:p w14:paraId="4843EBE6" w14:textId="1E5CAFCE" w:rsidR="00110770" w:rsidRPr="006B7931" w:rsidRDefault="00110770" w:rsidP="00DF3633">
            <w:pPr>
              <w:pStyle w:val="ListParagraph"/>
              <w:numPr>
                <w:ilvl w:val="0"/>
                <w:numId w:val="51"/>
              </w:numPr>
              <w:rPr>
                <w:rFonts w:cs="Arial"/>
                <w:color w:val="215E99" w:themeColor="text2" w:themeTint="BF"/>
              </w:rPr>
            </w:pPr>
            <w:r w:rsidRPr="006B7931">
              <w:rPr>
                <w:rFonts w:cs="Arial"/>
                <w:color w:val="215E99" w:themeColor="text2" w:themeTint="BF"/>
              </w:rPr>
              <w:t xml:space="preserve">Increasing use of Optima eRoster and SafeCare allows for visualisation of the ‘sunburst’ to see which areas are using their Census periods correctly and to identify if Professional Judgement is being applied, with managers investigating any slippage to their use. </w:t>
            </w:r>
          </w:p>
          <w:p w14:paraId="4709FA4D" w14:textId="1FDAEA4C" w:rsidR="00110770" w:rsidRPr="006B7931" w:rsidRDefault="00110770" w:rsidP="00DF3633">
            <w:pPr>
              <w:pStyle w:val="ListParagraph"/>
              <w:numPr>
                <w:ilvl w:val="0"/>
                <w:numId w:val="51"/>
              </w:numPr>
              <w:rPr>
                <w:rFonts w:cs="Arial"/>
                <w:color w:val="215E99" w:themeColor="text2" w:themeTint="BF"/>
              </w:rPr>
            </w:pPr>
            <w:r w:rsidRPr="006B7931">
              <w:rPr>
                <w:rFonts w:cs="Arial"/>
                <w:color w:val="215E99" w:themeColor="text2" w:themeTint="BF"/>
              </w:rPr>
              <w:t xml:space="preserve">The eRostering Team provide additional support and assistance where teams are struggling to </w:t>
            </w:r>
            <w:r w:rsidR="002D496F" w:rsidRPr="006B7931">
              <w:rPr>
                <w:rFonts w:cs="Arial"/>
                <w:color w:val="215E99" w:themeColor="text2" w:themeTint="BF"/>
              </w:rPr>
              <w:t>use</w:t>
            </w:r>
            <w:r w:rsidRPr="006B7931">
              <w:rPr>
                <w:rFonts w:cs="Arial"/>
                <w:color w:val="215E99" w:themeColor="text2" w:themeTint="BF"/>
              </w:rPr>
              <w:t xml:space="preserve"> eRoster and/or SafeCare and will prov</w:t>
            </w:r>
            <w:r w:rsidR="007706DA" w:rsidRPr="006B7931">
              <w:rPr>
                <w:rFonts w:cs="Arial"/>
                <w:color w:val="215E99" w:themeColor="text2" w:themeTint="BF"/>
              </w:rPr>
              <w:t>ide</w:t>
            </w:r>
            <w:r w:rsidRPr="006B7931">
              <w:rPr>
                <w:rFonts w:cs="Arial"/>
                <w:color w:val="215E99" w:themeColor="text2" w:themeTint="BF"/>
              </w:rPr>
              <w:t xml:space="preserve"> targeted support to individual team leads and team members.</w:t>
            </w:r>
          </w:p>
          <w:p w14:paraId="61826497" w14:textId="1A0F0D35" w:rsidR="00110770" w:rsidRPr="006B7931" w:rsidRDefault="00110770" w:rsidP="00DF3633">
            <w:pPr>
              <w:pStyle w:val="ListParagraph"/>
              <w:numPr>
                <w:ilvl w:val="0"/>
                <w:numId w:val="51"/>
              </w:numPr>
              <w:rPr>
                <w:rFonts w:cs="Arial"/>
                <w:color w:val="215E99" w:themeColor="text2" w:themeTint="BF"/>
              </w:rPr>
            </w:pPr>
            <w:r w:rsidRPr="006B7931">
              <w:rPr>
                <w:rFonts w:cs="Arial"/>
                <w:color w:val="215E99" w:themeColor="text2" w:themeTint="BF"/>
              </w:rPr>
              <w:t>Any concerns/near misses or adverse events reported on InPhase regarding staffing levels can be checked against information provided at Safety Huddles to ensure that staffing is being assessed in Real Time.</w:t>
            </w:r>
          </w:p>
          <w:p w14:paraId="5FD387B5" w14:textId="46105E20" w:rsidR="00BF27CE" w:rsidRPr="004B6650" w:rsidRDefault="00D82223" w:rsidP="002069A1">
            <w:pPr>
              <w:pStyle w:val="ListParagraph"/>
              <w:numPr>
                <w:ilvl w:val="0"/>
                <w:numId w:val="51"/>
              </w:numPr>
              <w:rPr>
                <w:rFonts w:cs="Arial"/>
                <w:color w:val="215E99" w:themeColor="text2" w:themeTint="BF"/>
              </w:rPr>
            </w:pPr>
            <w:r w:rsidRPr="006B7931">
              <w:rPr>
                <w:rFonts w:cs="Arial"/>
                <w:color w:val="215E99" w:themeColor="text2" w:themeTint="BF"/>
              </w:rPr>
              <w:t>Use of TURAS Real Time Staffing Resourc</w:t>
            </w:r>
            <w:r w:rsidR="004B6650">
              <w:rPr>
                <w:rFonts w:cs="Arial"/>
                <w:color w:val="215E99" w:themeColor="text2" w:themeTint="BF"/>
              </w:rPr>
              <w:t>e</w:t>
            </w:r>
            <w:r w:rsidRPr="006B7931">
              <w:rPr>
                <w:rFonts w:cs="Arial"/>
                <w:color w:val="215E99" w:themeColor="text2" w:themeTint="BF"/>
              </w:rPr>
              <w:t xml:space="preserve">s and eRoster/Self Care can </w:t>
            </w:r>
            <w:r w:rsidR="00827E4F" w:rsidRPr="006B7931">
              <w:rPr>
                <w:rFonts w:cs="Arial"/>
                <w:color w:val="215E99" w:themeColor="text2" w:themeTint="BF"/>
              </w:rPr>
              <w:t>facilitate</w:t>
            </w:r>
            <w:r w:rsidRPr="006B7931">
              <w:rPr>
                <w:rFonts w:cs="Arial"/>
                <w:color w:val="215E99" w:themeColor="text2" w:themeTint="BF"/>
              </w:rPr>
              <w:t xml:space="preserve"> the assessment, escalation, mitigation of emerging and actual risks.</w:t>
            </w:r>
          </w:p>
        </w:tc>
      </w:tr>
      <w:bookmarkEnd w:id="9"/>
    </w:tbl>
    <w:p w14:paraId="09162DB5" w14:textId="77777777" w:rsidR="008945D2" w:rsidRPr="001024D3" w:rsidRDefault="008945D2" w:rsidP="002069A1">
      <w:pPr>
        <w:spacing w:after="0"/>
        <w:rPr>
          <w:rFonts w:ascii="Arial" w:hAnsi="Arial" w:cs="Arial"/>
          <w:sz w:val="24"/>
          <w:szCs w:val="24"/>
        </w:rPr>
      </w:pPr>
    </w:p>
    <w:p w14:paraId="61F2F7BB" w14:textId="71EDAE65"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8B33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116B646" w14:textId="002B3A1D"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bl>
      <w:tblPr>
        <w:tblStyle w:val="TableGrid"/>
        <w:tblW w:w="5000" w:type="pct"/>
        <w:tblLook w:val="04A0" w:firstRow="1" w:lastRow="0" w:firstColumn="1" w:lastColumn="0" w:noHBand="0" w:noVBand="1"/>
      </w:tblPr>
      <w:tblGrid>
        <w:gridCol w:w="4062"/>
        <w:gridCol w:w="5789"/>
        <w:gridCol w:w="5537"/>
      </w:tblGrid>
      <w:tr w:rsidR="003C5697" w:rsidRPr="008945D2" w14:paraId="286314C5" w14:textId="77777777" w:rsidTr="0045207E">
        <w:trPr>
          <w:trHeight w:val="409"/>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F5B6024"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0F840E36"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821EBE2" w14:textId="77777777" w:rsidR="00EE351A" w:rsidRPr="007E4AC3" w:rsidRDefault="00EE351A" w:rsidP="002069A1">
            <w:pPr>
              <w:spacing w:line="259" w:lineRule="auto"/>
              <w:rPr>
                <w:rFonts w:ascii="Arial" w:hAnsi="Arial" w:cs="Arial"/>
                <w:b/>
                <w:bCs/>
                <w:sz w:val="24"/>
                <w:szCs w:val="24"/>
              </w:rPr>
            </w:pPr>
            <w:r w:rsidRPr="007E4AC3">
              <w:rPr>
                <w:rFonts w:ascii="Arial" w:hAnsi="Arial" w:cs="Arial"/>
                <w:b/>
                <w:bCs/>
                <w:sz w:val="24"/>
                <w:szCs w:val="24"/>
              </w:rPr>
              <w:t>Further action</w:t>
            </w:r>
          </w:p>
        </w:tc>
      </w:tr>
      <w:tr w:rsidR="00EE351A" w:rsidRPr="008945D2" w14:paraId="25FF514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F94B118" w14:textId="77777777" w:rsidR="00EE351A" w:rsidRDefault="00EE351A"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p w14:paraId="7C2090F8" w14:textId="6FB25843" w:rsidR="00123AFB" w:rsidRPr="00123AFB" w:rsidRDefault="00123AFB" w:rsidP="007E4AC3">
            <w:pPr>
              <w:pStyle w:val="ListParagraph"/>
              <w:spacing w:after="5" w:line="250" w:lineRule="auto"/>
              <w:jc w:val="both"/>
              <w:rPr>
                <w:rFonts w:ascii="Arial" w:hAnsi="Arial" w:cs="Arial"/>
                <w:sz w:val="24"/>
                <w:szCs w:val="24"/>
              </w:rPr>
            </w:pPr>
          </w:p>
        </w:tc>
        <w:tc>
          <w:tcPr>
            <w:tcW w:w="1881" w:type="pct"/>
            <w:tcBorders>
              <w:top w:val="single" w:sz="4" w:space="0" w:color="auto"/>
              <w:left w:val="nil"/>
              <w:bottom w:val="single" w:sz="4" w:space="0" w:color="auto"/>
              <w:right w:val="single" w:sz="4" w:space="0" w:color="auto"/>
            </w:tcBorders>
          </w:tcPr>
          <w:p w14:paraId="08667E45" w14:textId="46483B26" w:rsidR="00EE351A" w:rsidRPr="007E4AC3" w:rsidRDefault="00EE351A" w:rsidP="002069A1">
            <w:pPr>
              <w:spacing w:line="259" w:lineRule="auto"/>
              <w:rPr>
                <w:rFonts w:ascii="Arial" w:hAnsi="Arial" w:cs="Arial"/>
                <w:sz w:val="24"/>
                <w:szCs w:val="24"/>
              </w:rPr>
            </w:pPr>
            <w:r w:rsidRPr="007E4AC3">
              <w:rPr>
                <w:rFonts w:ascii="Arial" w:hAnsi="Arial" w:cs="Arial"/>
                <w:sz w:val="24"/>
                <w:szCs w:val="24"/>
              </w:rPr>
              <w:t xml:space="preserve">This should describe the situation: what is the success, </w:t>
            </w:r>
            <w:r w:rsidR="005830FC" w:rsidRPr="007E4AC3">
              <w:rPr>
                <w:rFonts w:ascii="Arial" w:hAnsi="Arial" w:cs="Arial"/>
                <w:sz w:val="24"/>
                <w:szCs w:val="24"/>
              </w:rPr>
              <w:t>achievement,</w:t>
            </w:r>
            <w:r w:rsidRPr="007E4AC3">
              <w:rPr>
                <w:rFonts w:ascii="Arial" w:hAnsi="Arial" w:cs="Arial"/>
                <w:sz w:val="24"/>
                <w:szCs w:val="24"/>
              </w:rPr>
              <w:t xml:space="preserve"> or learning? </w:t>
            </w:r>
          </w:p>
          <w:p w14:paraId="4BE255AD" w14:textId="77777777" w:rsidR="00EE351A" w:rsidRPr="007E4AC3" w:rsidRDefault="00EE351A" w:rsidP="002069A1">
            <w:pPr>
              <w:spacing w:line="259" w:lineRule="auto"/>
              <w:rPr>
                <w:rFonts w:ascii="Arial" w:hAnsi="Arial" w:cs="Arial"/>
                <w:sz w:val="24"/>
                <w:szCs w:val="24"/>
              </w:rPr>
            </w:pPr>
            <w:r w:rsidRPr="007E4AC3">
              <w:rPr>
                <w:rFonts w:ascii="Arial" w:hAnsi="Arial" w:cs="Arial"/>
                <w:sz w:val="24"/>
                <w:szCs w:val="24"/>
              </w:rPr>
              <w:t xml:space="preserve">For example, areas that have implemented and are using SafeCare are able to </w:t>
            </w:r>
            <w:r w:rsidR="007C2619" w:rsidRPr="007E4AC3">
              <w:rPr>
                <w:rFonts w:ascii="Arial" w:hAnsi="Arial" w:cs="Arial"/>
                <w:sz w:val="24"/>
                <w:szCs w:val="24"/>
              </w:rPr>
              <w:t xml:space="preserve">accurately </w:t>
            </w:r>
            <w:r w:rsidRPr="007E4AC3">
              <w:rPr>
                <w:rFonts w:ascii="Arial" w:hAnsi="Arial" w:cs="Arial"/>
                <w:sz w:val="24"/>
                <w:szCs w:val="24"/>
              </w:rPr>
              <w:t xml:space="preserve">record risks that are identified and the mitigation measures </w:t>
            </w:r>
            <w:r w:rsidRPr="007E4AC3">
              <w:rPr>
                <w:rFonts w:ascii="Arial" w:hAnsi="Arial" w:cs="Arial"/>
                <w:sz w:val="24"/>
                <w:szCs w:val="24"/>
              </w:rPr>
              <w:lastRenderedPageBreak/>
              <w:t>implemented, and clinical advice received. Reports extracted from the system are demonstrating an auditable trail of decision-making.</w:t>
            </w:r>
          </w:p>
          <w:p w14:paraId="5F06E06D" w14:textId="052EF3B7" w:rsidR="00123AFB" w:rsidRPr="009D0A5E" w:rsidRDefault="00123AFB" w:rsidP="007E4AC3">
            <w:pPr>
              <w:pStyle w:val="ListParagraph"/>
              <w:spacing w:after="5" w:line="250" w:lineRule="auto"/>
              <w:jc w:val="both"/>
              <w:rPr>
                <w:rFonts w:cs="Arial"/>
                <w:color w:val="215E99" w:themeColor="text2" w:themeTint="BF"/>
                <w:sz w:val="24"/>
                <w:szCs w:val="24"/>
              </w:rPr>
            </w:pPr>
          </w:p>
        </w:tc>
        <w:tc>
          <w:tcPr>
            <w:tcW w:w="1799" w:type="pct"/>
            <w:tcBorders>
              <w:top w:val="single" w:sz="4" w:space="0" w:color="auto"/>
              <w:left w:val="nil"/>
              <w:bottom w:val="single" w:sz="4" w:space="0" w:color="auto"/>
              <w:right w:val="single" w:sz="4" w:space="0" w:color="auto"/>
            </w:tcBorders>
          </w:tcPr>
          <w:p w14:paraId="25DC9AC1" w14:textId="77777777" w:rsidR="00EE351A" w:rsidRPr="007E4AC3" w:rsidRDefault="00EE351A" w:rsidP="002069A1">
            <w:pPr>
              <w:spacing w:line="259" w:lineRule="auto"/>
              <w:rPr>
                <w:rFonts w:ascii="Arial" w:hAnsi="Arial" w:cs="Arial"/>
                <w:sz w:val="24"/>
                <w:szCs w:val="24"/>
              </w:rPr>
            </w:pPr>
            <w:r w:rsidRPr="007E4AC3">
              <w:rPr>
                <w:rFonts w:ascii="Arial" w:hAnsi="Arial" w:cs="Arial"/>
                <w:sz w:val="24"/>
                <w:szCs w:val="24"/>
              </w:rPr>
              <w:lastRenderedPageBreak/>
              <w:t xml:space="preserve">This should describe how the success, achievement or learning could be used in the future. </w:t>
            </w:r>
          </w:p>
          <w:p w14:paraId="0B185C77" w14:textId="77777777" w:rsidR="00EE351A" w:rsidRPr="007E4AC3" w:rsidRDefault="00EE351A" w:rsidP="002069A1">
            <w:pPr>
              <w:spacing w:line="259" w:lineRule="auto"/>
              <w:rPr>
                <w:rFonts w:ascii="Arial" w:hAnsi="Arial" w:cs="Arial"/>
                <w:sz w:val="24"/>
                <w:szCs w:val="24"/>
              </w:rPr>
            </w:pPr>
            <w:r w:rsidRPr="007E4AC3">
              <w:rPr>
                <w:rFonts w:ascii="Arial" w:hAnsi="Arial" w:cs="Arial"/>
                <w:sz w:val="24"/>
                <w:szCs w:val="24"/>
              </w:rPr>
              <w:lastRenderedPageBreak/>
              <w:t>For example, this success is being used to demonstrate to other areas the benefits of using SafeCare and supporting its implementation.</w:t>
            </w:r>
          </w:p>
          <w:p w14:paraId="1B2999D5" w14:textId="77777777" w:rsidR="00123AFB" w:rsidRPr="007E4AC3" w:rsidRDefault="00123AFB" w:rsidP="007E4AC3">
            <w:pPr>
              <w:pStyle w:val="ListParagraph"/>
              <w:spacing w:after="5" w:line="250" w:lineRule="auto"/>
              <w:jc w:val="both"/>
              <w:rPr>
                <w:rFonts w:ascii="Arial" w:hAnsi="Arial" w:cs="Arial"/>
                <w:color w:val="215E99" w:themeColor="text2" w:themeTint="BF"/>
                <w:sz w:val="24"/>
                <w:szCs w:val="24"/>
              </w:rPr>
            </w:pPr>
          </w:p>
        </w:tc>
      </w:tr>
      <w:tr w:rsidR="007E4AC3" w:rsidRPr="008945D2" w14:paraId="7E836A0D"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50E0EEDB" w14:textId="349736C2" w:rsidR="007E4AC3" w:rsidRPr="006B7931" w:rsidRDefault="007E4AC3" w:rsidP="007E4AC3">
            <w:pPr>
              <w:pStyle w:val="ListParagraph"/>
              <w:numPr>
                <w:ilvl w:val="0"/>
                <w:numId w:val="90"/>
              </w:numPr>
              <w:rPr>
                <w:rFonts w:ascii="Arial" w:hAnsi="Arial" w:cs="Arial"/>
                <w:color w:val="215E99" w:themeColor="text2" w:themeTint="BF"/>
              </w:rPr>
            </w:pPr>
            <w:r w:rsidRPr="006B7931">
              <w:rPr>
                <w:color w:val="215E99" w:themeColor="text2" w:themeTint="BF"/>
              </w:rPr>
              <w:lastRenderedPageBreak/>
              <w:t>Laboratory has developed a real-time staffing tool</w:t>
            </w:r>
          </w:p>
        </w:tc>
        <w:tc>
          <w:tcPr>
            <w:tcW w:w="1881" w:type="pct"/>
            <w:tcBorders>
              <w:top w:val="single" w:sz="4" w:space="0" w:color="auto"/>
              <w:left w:val="nil"/>
              <w:bottom w:val="single" w:sz="4" w:space="0" w:color="auto"/>
              <w:right w:val="single" w:sz="4" w:space="0" w:color="auto"/>
            </w:tcBorders>
          </w:tcPr>
          <w:p w14:paraId="54C25B18" w14:textId="676AAA27" w:rsidR="007E4AC3" w:rsidRPr="006B7931" w:rsidRDefault="007E4AC3" w:rsidP="007E4AC3">
            <w:pPr>
              <w:pStyle w:val="ListParagraph"/>
              <w:numPr>
                <w:ilvl w:val="0"/>
                <w:numId w:val="90"/>
              </w:numPr>
              <w:rPr>
                <w:rFonts w:ascii="Arial" w:hAnsi="Arial" w:cs="Arial"/>
                <w:color w:val="215E99" w:themeColor="text2" w:themeTint="BF"/>
              </w:rPr>
            </w:pPr>
            <w:r w:rsidRPr="006B7931">
              <w:rPr>
                <w:color w:val="215E99" w:themeColor="text2" w:themeTint="BF"/>
              </w:rPr>
              <w:t>This Excel tool captures daily staffing levels, skill mix, safe to start data, mitigations used and escalations</w:t>
            </w:r>
            <w:r w:rsidR="00B547CB" w:rsidRPr="006B7931">
              <w:rPr>
                <w:color w:val="215E99" w:themeColor="text2" w:themeTint="BF"/>
              </w:rPr>
              <w:t xml:space="preserve">. </w:t>
            </w:r>
            <w:r w:rsidRPr="006B7931">
              <w:rPr>
                <w:color w:val="215E99" w:themeColor="text2" w:themeTint="BF"/>
              </w:rPr>
              <w:t xml:space="preserve">Monthly, </w:t>
            </w:r>
            <w:r w:rsidR="00B547CB" w:rsidRPr="006B7931">
              <w:rPr>
                <w:color w:val="215E99" w:themeColor="text2" w:themeTint="BF"/>
              </w:rPr>
              <w:t>quarterly,</w:t>
            </w:r>
            <w:r w:rsidRPr="006B7931">
              <w:rPr>
                <w:color w:val="215E99" w:themeColor="text2" w:themeTint="BF"/>
              </w:rPr>
              <w:t xml:space="preserve"> and annual reports are generated.</w:t>
            </w:r>
          </w:p>
          <w:p w14:paraId="09BB957F" w14:textId="77777777" w:rsidR="007E4AC3" w:rsidRPr="006B7931" w:rsidRDefault="007E4AC3" w:rsidP="007E4AC3">
            <w:pPr>
              <w:pStyle w:val="ListParagraph"/>
              <w:numPr>
                <w:ilvl w:val="0"/>
                <w:numId w:val="90"/>
              </w:numPr>
              <w:rPr>
                <w:color w:val="215E99" w:themeColor="text2" w:themeTint="BF"/>
              </w:rPr>
            </w:pPr>
            <w:r w:rsidRPr="006B7931">
              <w:rPr>
                <w:color w:val="215E99" w:themeColor="text2" w:themeTint="BF"/>
              </w:rPr>
              <w:t xml:space="preserve">Capacity plans for laboratory developed for Blood Sciences/Blood transfusion which has guided required staffing numbers. Capacity plans have taken in to account all laboratory activities, including those essential for maintaining the quality management system. </w:t>
            </w:r>
          </w:p>
          <w:p w14:paraId="60382571" w14:textId="754865E7" w:rsidR="007E4AC3" w:rsidRPr="006B7931" w:rsidRDefault="007E4AC3" w:rsidP="007E4AC3">
            <w:pPr>
              <w:pStyle w:val="ListParagraph"/>
              <w:rPr>
                <w:rFonts w:ascii="Arial" w:hAnsi="Arial" w:cs="Arial"/>
                <w:color w:val="215E99" w:themeColor="text2" w:themeTint="BF"/>
              </w:rPr>
            </w:pPr>
          </w:p>
        </w:tc>
        <w:tc>
          <w:tcPr>
            <w:tcW w:w="1799" w:type="pct"/>
            <w:tcBorders>
              <w:top w:val="single" w:sz="4" w:space="0" w:color="auto"/>
              <w:left w:val="nil"/>
              <w:bottom w:val="single" w:sz="4" w:space="0" w:color="auto"/>
              <w:right w:val="single" w:sz="4" w:space="0" w:color="auto"/>
            </w:tcBorders>
          </w:tcPr>
          <w:p w14:paraId="5AC9439F" w14:textId="77777777" w:rsidR="007E4AC3" w:rsidRPr="006B7931" w:rsidRDefault="007E4AC3" w:rsidP="007E4AC3">
            <w:pPr>
              <w:pStyle w:val="ListParagraph"/>
              <w:numPr>
                <w:ilvl w:val="0"/>
                <w:numId w:val="46"/>
              </w:numPr>
              <w:spacing w:after="5" w:line="250" w:lineRule="auto"/>
              <w:jc w:val="both"/>
              <w:rPr>
                <w:color w:val="215E99" w:themeColor="text2" w:themeTint="BF"/>
              </w:rPr>
            </w:pPr>
            <w:r w:rsidRPr="006B7931">
              <w:rPr>
                <w:color w:val="215E99" w:themeColor="text2" w:themeTint="BF"/>
              </w:rPr>
              <w:t>The set safe staffing levels will be reviewed quarterly to ensure any changes in workload or staffing are considered.</w:t>
            </w:r>
          </w:p>
          <w:p w14:paraId="650150BE" w14:textId="77777777" w:rsidR="007E4AC3" w:rsidRPr="006B7931" w:rsidRDefault="007E4AC3" w:rsidP="002069A1">
            <w:pPr>
              <w:rPr>
                <w:rFonts w:ascii="Arial" w:hAnsi="Arial" w:cs="Arial"/>
                <w:color w:val="215E99" w:themeColor="text2" w:themeTint="BF"/>
              </w:rPr>
            </w:pPr>
          </w:p>
        </w:tc>
      </w:tr>
      <w:tr w:rsidR="00123AFB" w:rsidRPr="008945D2" w14:paraId="3818DD48"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CC2AE9C" w14:textId="3812E2E0" w:rsidR="00123AFB" w:rsidRPr="006B7931" w:rsidRDefault="00123AFB" w:rsidP="00B817D4">
            <w:pPr>
              <w:pStyle w:val="ListParagraph"/>
              <w:numPr>
                <w:ilvl w:val="0"/>
                <w:numId w:val="46"/>
              </w:numPr>
              <w:spacing w:after="5" w:line="250" w:lineRule="auto"/>
              <w:rPr>
                <w:rFonts w:eastAsia="Arial" w:cs="Arial"/>
                <w:color w:val="215E99" w:themeColor="text2" w:themeTint="BF"/>
              </w:rPr>
            </w:pPr>
            <w:r w:rsidRPr="006B7931">
              <w:rPr>
                <w:rFonts w:eastAsia="Arial" w:cs="Arial"/>
                <w:color w:val="215E99" w:themeColor="text2" w:themeTint="BF"/>
              </w:rPr>
              <w:t xml:space="preserve">Psychology </w:t>
            </w:r>
          </w:p>
          <w:p w14:paraId="5D64185D" w14:textId="77777777" w:rsidR="00123AFB" w:rsidRPr="006B7931" w:rsidRDefault="00123AFB" w:rsidP="00123AFB">
            <w:pPr>
              <w:pStyle w:val="ListParagraph"/>
              <w:rPr>
                <w:rFonts w:ascii="Arial" w:hAnsi="Arial" w:cs="Arial"/>
              </w:rPr>
            </w:pPr>
          </w:p>
        </w:tc>
        <w:tc>
          <w:tcPr>
            <w:tcW w:w="1881" w:type="pct"/>
            <w:tcBorders>
              <w:top w:val="single" w:sz="4" w:space="0" w:color="auto"/>
              <w:left w:val="nil"/>
              <w:bottom w:val="single" w:sz="4" w:space="0" w:color="auto"/>
              <w:right w:val="single" w:sz="4" w:space="0" w:color="auto"/>
            </w:tcBorders>
          </w:tcPr>
          <w:p w14:paraId="6407A2AA" w14:textId="1C112CDB" w:rsidR="00123AFB" w:rsidRPr="006B7931" w:rsidRDefault="007D3716" w:rsidP="00123AFB">
            <w:pPr>
              <w:pStyle w:val="ListParagraph"/>
              <w:numPr>
                <w:ilvl w:val="0"/>
                <w:numId w:val="46"/>
              </w:numPr>
              <w:rPr>
                <w:rFonts w:cs="Arial"/>
                <w:color w:val="215E99" w:themeColor="text2" w:themeTint="BF"/>
              </w:rPr>
            </w:pPr>
            <w:r w:rsidRPr="006B7931">
              <w:rPr>
                <w:rFonts w:cs="Arial"/>
                <w:color w:val="215E99" w:themeColor="text2" w:themeTint="BF"/>
              </w:rPr>
              <w:t>Recognition that existing</w:t>
            </w:r>
            <w:r w:rsidR="004B6650">
              <w:rPr>
                <w:rFonts w:cs="Arial"/>
                <w:color w:val="215E99" w:themeColor="text2" w:themeTint="BF"/>
              </w:rPr>
              <w:t xml:space="preserve"> Real Time Staffing</w:t>
            </w:r>
            <w:r w:rsidRPr="006B7931">
              <w:rPr>
                <w:rFonts w:cs="Arial"/>
                <w:color w:val="215E99" w:themeColor="text2" w:themeTint="BF"/>
              </w:rPr>
              <w:t xml:space="preserve"> resources may not be the best fit for the services therefore </w:t>
            </w:r>
            <w:r w:rsidR="002D496F" w:rsidRPr="006B7931">
              <w:rPr>
                <w:rFonts w:cs="Arial"/>
                <w:color w:val="215E99" w:themeColor="text2" w:themeTint="BF"/>
              </w:rPr>
              <w:t>collaborating</w:t>
            </w:r>
            <w:r w:rsidR="00DB2063" w:rsidRPr="006B7931">
              <w:rPr>
                <w:rFonts w:cs="Arial"/>
                <w:color w:val="215E99" w:themeColor="text2" w:themeTint="BF"/>
              </w:rPr>
              <w:t xml:space="preserve"> with colleagues in Public Health Scotland</w:t>
            </w:r>
            <w:r w:rsidRPr="006B7931">
              <w:rPr>
                <w:rFonts w:cs="Arial"/>
                <w:color w:val="215E99" w:themeColor="text2" w:themeTint="BF"/>
              </w:rPr>
              <w:t xml:space="preserve"> to develop bespoke resource that can provide auditable reports on decision making.</w:t>
            </w:r>
          </w:p>
        </w:tc>
        <w:tc>
          <w:tcPr>
            <w:tcW w:w="1799" w:type="pct"/>
            <w:tcBorders>
              <w:top w:val="single" w:sz="4" w:space="0" w:color="auto"/>
              <w:left w:val="nil"/>
              <w:bottom w:val="single" w:sz="4" w:space="0" w:color="auto"/>
              <w:right w:val="single" w:sz="4" w:space="0" w:color="auto"/>
            </w:tcBorders>
          </w:tcPr>
          <w:p w14:paraId="13F84FC4" w14:textId="221510BE" w:rsidR="00123AFB" w:rsidRPr="006B7931" w:rsidRDefault="007D3716" w:rsidP="007D3716">
            <w:pPr>
              <w:pStyle w:val="ListParagraph"/>
              <w:numPr>
                <w:ilvl w:val="0"/>
                <w:numId w:val="46"/>
              </w:numPr>
              <w:rPr>
                <w:rFonts w:cs="Arial"/>
                <w:color w:val="215E99" w:themeColor="text2" w:themeTint="BF"/>
              </w:rPr>
            </w:pPr>
            <w:r w:rsidRPr="006B7931">
              <w:rPr>
                <w:rFonts w:cs="Arial"/>
                <w:color w:val="215E99" w:themeColor="text2" w:themeTint="BF"/>
              </w:rPr>
              <w:t xml:space="preserve">Learning to be shared with other services to support implementation of real time staffing assessments, </w:t>
            </w:r>
            <w:r w:rsidR="00B547CB" w:rsidRPr="006B7931">
              <w:rPr>
                <w:rFonts w:cs="Arial"/>
                <w:color w:val="215E99" w:themeColor="text2" w:themeTint="BF"/>
              </w:rPr>
              <w:t>escalation,</w:t>
            </w:r>
            <w:r w:rsidRPr="006B7931">
              <w:rPr>
                <w:rFonts w:cs="Arial"/>
                <w:color w:val="215E99" w:themeColor="text2" w:themeTint="BF"/>
              </w:rPr>
              <w:t xml:space="preserve"> and mitigation of risk.</w:t>
            </w:r>
          </w:p>
        </w:tc>
      </w:tr>
      <w:tr w:rsidR="00E74EFE" w:rsidRPr="008945D2" w14:paraId="30068A2F"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0B39929C" w14:textId="50BA4567" w:rsidR="00E74EFE" w:rsidRPr="006B7931" w:rsidRDefault="00E74EFE" w:rsidP="004B6650">
            <w:pPr>
              <w:pStyle w:val="ListParagraph"/>
              <w:numPr>
                <w:ilvl w:val="0"/>
                <w:numId w:val="46"/>
              </w:numPr>
              <w:rPr>
                <w:rFonts w:eastAsia="Arial" w:cs="Arial"/>
                <w:color w:val="215E99" w:themeColor="text2" w:themeTint="BF"/>
              </w:rPr>
            </w:pPr>
            <w:r w:rsidRPr="004B6650">
              <w:rPr>
                <w:rFonts w:cs="Arial"/>
                <w:color w:val="215E99" w:themeColor="text2" w:themeTint="BF"/>
              </w:rPr>
              <w:t>Heightened awareness of HCSSA 2019 legislation and Duty 12IC to have Real Time Staffing Assessment in place.</w:t>
            </w:r>
          </w:p>
        </w:tc>
        <w:tc>
          <w:tcPr>
            <w:tcW w:w="1881" w:type="pct"/>
            <w:tcBorders>
              <w:top w:val="single" w:sz="4" w:space="0" w:color="auto"/>
              <w:left w:val="nil"/>
              <w:bottom w:val="single" w:sz="4" w:space="0" w:color="auto"/>
              <w:right w:val="single" w:sz="4" w:space="0" w:color="auto"/>
            </w:tcBorders>
          </w:tcPr>
          <w:p w14:paraId="3ABA23FE" w14:textId="4F206038" w:rsidR="00E74EFE" w:rsidRPr="006B7931" w:rsidRDefault="00E74EFE" w:rsidP="00123AFB">
            <w:pPr>
              <w:pStyle w:val="ListParagraph"/>
              <w:numPr>
                <w:ilvl w:val="0"/>
                <w:numId w:val="46"/>
              </w:numPr>
              <w:rPr>
                <w:rFonts w:cs="Arial"/>
                <w:color w:val="215E99" w:themeColor="text2" w:themeTint="BF"/>
              </w:rPr>
            </w:pPr>
            <w:r w:rsidRPr="006B7931">
              <w:rPr>
                <w:rFonts w:cs="Arial"/>
                <w:color w:val="215E99" w:themeColor="text2" w:themeTint="BF"/>
              </w:rPr>
              <w:t>All areas report having a system of assessing their staffing in real time although these vary and some are less formal than TURAS or OPTIMA platforms.</w:t>
            </w:r>
          </w:p>
        </w:tc>
        <w:tc>
          <w:tcPr>
            <w:tcW w:w="1799" w:type="pct"/>
            <w:tcBorders>
              <w:top w:val="single" w:sz="4" w:space="0" w:color="auto"/>
              <w:left w:val="nil"/>
              <w:bottom w:val="single" w:sz="4" w:space="0" w:color="auto"/>
              <w:right w:val="single" w:sz="4" w:space="0" w:color="auto"/>
            </w:tcBorders>
          </w:tcPr>
          <w:p w14:paraId="12039F64" w14:textId="4ADBAF1A" w:rsidR="00E74EFE" w:rsidRPr="006B7931" w:rsidRDefault="00E74EFE" w:rsidP="007D3716">
            <w:pPr>
              <w:pStyle w:val="ListParagraph"/>
              <w:numPr>
                <w:ilvl w:val="0"/>
                <w:numId w:val="46"/>
              </w:numPr>
              <w:rPr>
                <w:rFonts w:cs="Arial"/>
                <w:color w:val="215E99" w:themeColor="text2" w:themeTint="BF"/>
              </w:rPr>
            </w:pPr>
            <w:r w:rsidRPr="006B7931">
              <w:rPr>
                <w:rFonts w:cs="Arial"/>
                <w:color w:val="215E99" w:themeColor="text2" w:themeTint="BF"/>
              </w:rPr>
              <w:t>Support from Senior Nurse (Workforce Planning) to continue raising awareness and encouraging engagement with and implementation of systems.</w:t>
            </w:r>
          </w:p>
        </w:tc>
      </w:tr>
      <w:tr w:rsidR="00F329A9" w:rsidRPr="008945D2" w14:paraId="0A9DC8D0"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4D269F11" w14:textId="6AD741C5" w:rsidR="00F329A9" w:rsidRPr="006B7931" w:rsidRDefault="00F329A9" w:rsidP="00123AFB">
            <w:pPr>
              <w:pStyle w:val="ListParagraph"/>
              <w:numPr>
                <w:ilvl w:val="0"/>
                <w:numId w:val="46"/>
              </w:numPr>
              <w:spacing w:after="5" w:line="250" w:lineRule="auto"/>
              <w:jc w:val="both"/>
              <w:rPr>
                <w:rFonts w:eastAsia="Arial" w:cs="Arial"/>
                <w:color w:val="215E99" w:themeColor="text2" w:themeTint="BF"/>
              </w:rPr>
            </w:pPr>
            <w:r w:rsidRPr="006B7931">
              <w:rPr>
                <w:rFonts w:eastAsia="Arial" w:cs="Arial"/>
                <w:color w:val="215E99" w:themeColor="text2" w:themeTint="BF"/>
              </w:rPr>
              <w:t>Mental Health Team</w:t>
            </w:r>
          </w:p>
        </w:tc>
        <w:tc>
          <w:tcPr>
            <w:tcW w:w="1881" w:type="pct"/>
            <w:tcBorders>
              <w:top w:val="single" w:sz="4" w:space="0" w:color="auto"/>
              <w:left w:val="nil"/>
              <w:bottom w:val="single" w:sz="4" w:space="0" w:color="auto"/>
              <w:right w:val="single" w:sz="4" w:space="0" w:color="auto"/>
            </w:tcBorders>
          </w:tcPr>
          <w:p w14:paraId="5DB1250B" w14:textId="78AEA98F" w:rsidR="00B817D4" w:rsidRPr="00B817D4" w:rsidRDefault="00F329A9" w:rsidP="00B817D4">
            <w:pPr>
              <w:pStyle w:val="ListParagraph"/>
              <w:numPr>
                <w:ilvl w:val="0"/>
                <w:numId w:val="46"/>
              </w:numPr>
              <w:rPr>
                <w:color w:val="215E99" w:themeColor="text2" w:themeTint="BF"/>
              </w:rPr>
            </w:pPr>
            <w:r w:rsidRPr="006B7931">
              <w:rPr>
                <w:color w:val="215E99" w:themeColor="text2" w:themeTint="BF"/>
              </w:rPr>
              <w:t xml:space="preserve">The morning safety huddle for staff has moved from being exclusively inpatient to incorporating the community mental health services. Services review current concerns, sickness, </w:t>
            </w:r>
            <w:r w:rsidR="00B547CB" w:rsidRPr="006B7931">
              <w:rPr>
                <w:color w:val="215E99" w:themeColor="text2" w:themeTint="BF"/>
              </w:rPr>
              <w:t>absence,</w:t>
            </w:r>
            <w:r w:rsidRPr="006B7931">
              <w:rPr>
                <w:color w:val="215E99" w:themeColor="text2" w:themeTint="BF"/>
              </w:rPr>
              <w:t xml:space="preserve"> and escalating risks. Staffing is deployed to support areas where risk is identified and recorded on SafeCare.</w:t>
            </w:r>
          </w:p>
        </w:tc>
        <w:tc>
          <w:tcPr>
            <w:tcW w:w="1799" w:type="pct"/>
            <w:tcBorders>
              <w:top w:val="single" w:sz="4" w:space="0" w:color="auto"/>
              <w:left w:val="nil"/>
              <w:bottom w:val="single" w:sz="4" w:space="0" w:color="auto"/>
              <w:right w:val="single" w:sz="4" w:space="0" w:color="auto"/>
            </w:tcBorders>
          </w:tcPr>
          <w:p w14:paraId="66515A53" w14:textId="5F881D0D" w:rsidR="00F329A9" w:rsidRPr="006B7931" w:rsidRDefault="00F329A9" w:rsidP="00F329A9">
            <w:pPr>
              <w:pStyle w:val="ListParagraph"/>
              <w:numPr>
                <w:ilvl w:val="0"/>
                <w:numId w:val="46"/>
              </w:numPr>
              <w:rPr>
                <w:color w:val="215E99" w:themeColor="text2" w:themeTint="BF"/>
              </w:rPr>
            </w:pPr>
            <w:r w:rsidRPr="006B7931">
              <w:rPr>
                <w:color w:val="215E99" w:themeColor="text2" w:themeTint="BF"/>
              </w:rPr>
              <w:t>Where staff are deployed to another unit it is based on the needs of both services. This will include skills evaluation. (e.g. Relevant clinical practice, PMAV levels, Enhanced clearance etc)</w:t>
            </w:r>
            <w:r w:rsidR="00B547CB" w:rsidRPr="006B7931">
              <w:rPr>
                <w:color w:val="215E99" w:themeColor="text2" w:themeTint="BF"/>
              </w:rPr>
              <w:t xml:space="preserve">. </w:t>
            </w:r>
            <w:r w:rsidRPr="006B7931">
              <w:rPr>
                <w:color w:val="215E99" w:themeColor="text2" w:themeTint="BF"/>
              </w:rPr>
              <w:t>Continual review of staff deployment.</w:t>
            </w:r>
          </w:p>
          <w:p w14:paraId="6FE6F6FA" w14:textId="77777777" w:rsidR="00F329A9" w:rsidRPr="006B7931" w:rsidRDefault="00F329A9" w:rsidP="00F329A9">
            <w:pPr>
              <w:pStyle w:val="ListParagraph"/>
              <w:rPr>
                <w:rFonts w:cs="Arial"/>
                <w:color w:val="215E99" w:themeColor="text2" w:themeTint="BF"/>
              </w:rPr>
            </w:pPr>
          </w:p>
        </w:tc>
      </w:tr>
      <w:tr w:rsidR="00F75561" w:rsidRPr="008945D2" w14:paraId="61EAD9E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2F00B9EF" w14:textId="7B479A53" w:rsidR="00F75561" w:rsidRPr="006B7931" w:rsidRDefault="00F75561" w:rsidP="00123AFB">
            <w:pPr>
              <w:pStyle w:val="ListParagraph"/>
              <w:numPr>
                <w:ilvl w:val="0"/>
                <w:numId w:val="46"/>
              </w:numPr>
              <w:spacing w:after="5" w:line="250" w:lineRule="auto"/>
              <w:jc w:val="both"/>
              <w:rPr>
                <w:rFonts w:eastAsia="Arial" w:cs="Arial"/>
                <w:color w:val="215E99" w:themeColor="text2" w:themeTint="BF"/>
              </w:rPr>
            </w:pPr>
            <w:r w:rsidRPr="006B7931">
              <w:rPr>
                <w:rFonts w:eastAsia="Arial" w:cs="Arial"/>
                <w:color w:val="215E99" w:themeColor="text2" w:themeTint="BF"/>
              </w:rPr>
              <w:t>Public Dental Services</w:t>
            </w:r>
          </w:p>
        </w:tc>
        <w:tc>
          <w:tcPr>
            <w:tcW w:w="1881" w:type="pct"/>
            <w:tcBorders>
              <w:top w:val="single" w:sz="4" w:space="0" w:color="auto"/>
              <w:left w:val="nil"/>
              <w:bottom w:val="single" w:sz="4" w:space="0" w:color="auto"/>
              <w:right w:val="single" w:sz="4" w:space="0" w:color="auto"/>
            </w:tcBorders>
          </w:tcPr>
          <w:p w14:paraId="4801B8D9" w14:textId="77777777" w:rsidR="00F75561" w:rsidRPr="006B7931" w:rsidRDefault="00F75561" w:rsidP="00F75561">
            <w:pPr>
              <w:numPr>
                <w:ilvl w:val="0"/>
                <w:numId w:val="46"/>
              </w:numPr>
              <w:rPr>
                <w:color w:val="215E99" w:themeColor="text2" w:themeTint="BF"/>
              </w:rPr>
            </w:pPr>
            <w:r w:rsidRPr="006B7931">
              <w:rPr>
                <w:color w:val="215E99" w:themeColor="text2" w:themeTint="BF"/>
              </w:rPr>
              <w:t>Full implementation of the Public Health Scotland Real</w:t>
            </w:r>
            <w:r w:rsidRPr="006B7931">
              <w:rPr>
                <w:color w:val="215E99" w:themeColor="text2" w:themeTint="BF"/>
              </w:rPr>
              <w:noBreakHyphen/>
              <w:t>Time Dentistry Staffing Assessment Tool across all clinics.</w:t>
            </w:r>
          </w:p>
          <w:p w14:paraId="49E9DB2B" w14:textId="39D06719" w:rsidR="00F75561" w:rsidRPr="006B7931" w:rsidRDefault="00F75561" w:rsidP="00F75561">
            <w:pPr>
              <w:numPr>
                <w:ilvl w:val="0"/>
                <w:numId w:val="46"/>
              </w:numPr>
              <w:rPr>
                <w:color w:val="215E99" w:themeColor="text2" w:themeTint="BF"/>
              </w:rPr>
            </w:pPr>
            <w:r w:rsidRPr="006B7931">
              <w:rPr>
                <w:color w:val="215E99" w:themeColor="text2" w:themeTint="BF"/>
              </w:rPr>
              <w:lastRenderedPageBreak/>
              <w:t>Daily huddles and dynamic risk assessments embedded and consistently used.</w:t>
            </w:r>
          </w:p>
        </w:tc>
        <w:tc>
          <w:tcPr>
            <w:tcW w:w="1799" w:type="pct"/>
            <w:tcBorders>
              <w:top w:val="single" w:sz="4" w:space="0" w:color="auto"/>
              <w:left w:val="nil"/>
              <w:bottom w:val="single" w:sz="4" w:space="0" w:color="auto"/>
              <w:right w:val="single" w:sz="4" w:space="0" w:color="auto"/>
            </w:tcBorders>
          </w:tcPr>
          <w:p w14:paraId="2B89D631" w14:textId="65172696" w:rsidR="00F75561" w:rsidRPr="006B7931" w:rsidRDefault="00F75561" w:rsidP="00F329A9">
            <w:pPr>
              <w:pStyle w:val="ListParagraph"/>
              <w:numPr>
                <w:ilvl w:val="0"/>
                <w:numId w:val="46"/>
              </w:numPr>
              <w:rPr>
                <w:color w:val="215E99" w:themeColor="text2" w:themeTint="BF"/>
              </w:rPr>
            </w:pPr>
            <w:r w:rsidRPr="006B7931">
              <w:rPr>
                <w:color w:val="215E99" w:themeColor="text2" w:themeTint="BF"/>
              </w:rPr>
              <w:lastRenderedPageBreak/>
              <w:t>Feedback from Professional Lead to Health and Care Staffing Programme Board to share learning and good practice.</w:t>
            </w:r>
          </w:p>
        </w:tc>
      </w:tr>
      <w:tr w:rsidR="001B6F0E" w:rsidRPr="008945D2" w14:paraId="1E78E158" w14:textId="77777777" w:rsidTr="001B6F0E">
        <w:trPr>
          <w:trHeight w:val="379"/>
        </w:trPr>
        <w:tc>
          <w:tcPr>
            <w:tcW w:w="1320" w:type="pct"/>
            <w:tcBorders>
              <w:top w:val="single" w:sz="4" w:space="0" w:color="auto"/>
              <w:left w:val="single" w:sz="4" w:space="0" w:color="auto"/>
              <w:bottom w:val="single" w:sz="4" w:space="0" w:color="auto"/>
              <w:right w:val="single" w:sz="4" w:space="0" w:color="auto"/>
            </w:tcBorders>
          </w:tcPr>
          <w:p w14:paraId="5DA3FC0E" w14:textId="77777777" w:rsidR="001B6F0E" w:rsidRPr="006B7931" w:rsidRDefault="001B6F0E" w:rsidP="00123AFB">
            <w:pPr>
              <w:pStyle w:val="ListParagraph"/>
              <w:numPr>
                <w:ilvl w:val="0"/>
                <w:numId w:val="46"/>
              </w:numPr>
              <w:spacing w:after="5" w:line="250" w:lineRule="auto"/>
              <w:jc w:val="both"/>
              <w:rPr>
                <w:rFonts w:eastAsia="Arial" w:cs="Arial"/>
                <w:color w:val="215E99" w:themeColor="text2" w:themeTint="BF"/>
              </w:rPr>
            </w:pPr>
            <w:r w:rsidRPr="006B7931">
              <w:rPr>
                <w:rFonts w:eastAsia="Arial" w:cs="Arial"/>
                <w:color w:val="215E99" w:themeColor="text2" w:themeTint="BF"/>
              </w:rPr>
              <w:t>ITU and OPD</w:t>
            </w:r>
          </w:p>
          <w:p w14:paraId="37B89F10" w14:textId="0DD93621" w:rsidR="001B6F0E" w:rsidRPr="006B7931" w:rsidRDefault="001B6F0E" w:rsidP="001B6F0E">
            <w:pPr>
              <w:pStyle w:val="ListParagraph"/>
              <w:spacing w:after="5" w:line="250" w:lineRule="auto"/>
              <w:jc w:val="both"/>
              <w:rPr>
                <w:rFonts w:eastAsia="Arial" w:cs="Arial"/>
                <w:color w:val="215E99" w:themeColor="text2" w:themeTint="BF"/>
              </w:rPr>
            </w:pPr>
          </w:p>
        </w:tc>
        <w:tc>
          <w:tcPr>
            <w:tcW w:w="1881" w:type="pct"/>
            <w:tcBorders>
              <w:top w:val="single" w:sz="4" w:space="0" w:color="auto"/>
              <w:left w:val="nil"/>
              <w:bottom w:val="single" w:sz="4" w:space="0" w:color="auto"/>
              <w:right w:val="single" w:sz="4" w:space="0" w:color="auto"/>
            </w:tcBorders>
          </w:tcPr>
          <w:p w14:paraId="40BB07E6" w14:textId="26EE05EE" w:rsidR="001B6F0E" w:rsidRPr="00B817D4" w:rsidRDefault="001B6F0E" w:rsidP="00B817D4">
            <w:pPr>
              <w:numPr>
                <w:ilvl w:val="0"/>
                <w:numId w:val="46"/>
              </w:numPr>
              <w:rPr>
                <w:color w:val="215E99" w:themeColor="text2" w:themeTint="BF"/>
              </w:rPr>
            </w:pPr>
            <w:r w:rsidRPr="006B7931">
              <w:rPr>
                <w:color w:val="215E99" w:themeColor="text2" w:themeTint="BF"/>
              </w:rPr>
              <w:t>Utilisation of Optima eRoster/SafeCare and robust Critical Care Staffing Model in place.</w:t>
            </w:r>
          </w:p>
        </w:tc>
        <w:tc>
          <w:tcPr>
            <w:tcW w:w="1799" w:type="pct"/>
            <w:tcBorders>
              <w:top w:val="single" w:sz="4" w:space="0" w:color="auto"/>
              <w:left w:val="nil"/>
              <w:bottom w:val="single" w:sz="4" w:space="0" w:color="auto"/>
              <w:right w:val="single" w:sz="4" w:space="0" w:color="auto"/>
            </w:tcBorders>
          </w:tcPr>
          <w:p w14:paraId="622AC949" w14:textId="4400DDC7" w:rsidR="001B6F0E" w:rsidRPr="006B7931" w:rsidRDefault="001B6F0E" w:rsidP="00F329A9">
            <w:pPr>
              <w:pStyle w:val="ListParagraph"/>
              <w:numPr>
                <w:ilvl w:val="0"/>
                <w:numId w:val="46"/>
              </w:numPr>
              <w:rPr>
                <w:color w:val="215E99" w:themeColor="text2" w:themeTint="BF"/>
              </w:rPr>
            </w:pPr>
            <w:r w:rsidRPr="006B7931">
              <w:rPr>
                <w:color w:val="215E99" w:themeColor="text2" w:themeTint="BF"/>
              </w:rPr>
              <w:t>Ability to improve rota stability and reduce reliance on agency staffing</w:t>
            </w:r>
            <w:r w:rsidR="00B817D4">
              <w:rPr>
                <w:color w:val="215E99" w:themeColor="text2" w:themeTint="BF"/>
              </w:rPr>
              <w:t xml:space="preserve"> – good practice to be shared with other units.</w:t>
            </w:r>
          </w:p>
        </w:tc>
      </w:tr>
      <w:tr w:rsidR="001B6F0E" w:rsidRPr="008945D2" w14:paraId="7236D90B" w14:textId="77777777" w:rsidTr="001B6F0E">
        <w:trPr>
          <w:trHeight w:val="1106"/>
        </w:trPr>
        <w:tc>
          <w:tcPr>
            <w:tcW w:w="1320" w:type="pct"/>
            <w:tcBorders>
              <w:top w:val="single" w:sz="4" w:space="0" w:color="auto"/>
              <w:left w:val="single" w:sz="4" w:space="0" w:color="auto"/>
              <w:bottom w:val="single" w:sz="4" w:space="0" w:color="auto"/>
              <w:right w:val="single" w:sz="4" w:space="0" w:color="auto"/>
            </w:tcBorders>
          </w:tcPr>
          <w:p w14:paraId="177AC94E" w14:textId="30BC6873" w:rsidR="001B6F0E" w:rsidRPr="006B7931" w:rsidRDefault="001B6F0E" w:rsidP="001B6F0E">
            <w:pPr>
              <w:pStyle w:val="ListParagraph"/>
              <w:numPr>
                <w:ilvl w:val="0"/>
                <w:numId w:val="46"/>
              </w:numPr>
              <w:spacing w:after="5" w:line="250" w:lineRule="auto"/>
              <w:rPr>
                <w:rFonts w:eastAsia="Arial" w:cs="Arial"/>
                <w:color w:val="215E99" w:themeColor="text2" w:themeTint="BF"/>
              </w:rPr>
            </w:pPr>
            <w:r w:rsidRPr="006B7931">
              <w:rPr>
                <w:rFonts w:eastAsia="Arial" w:cs="Arial"/>
                <w:color w:val="215E99" w:themeColor="text2" w:themeTint="BF"/>
              </w:rPr>
              <w:t>Theatres, Critical Care Outreach, Preassessment and Chronic Pain Services</w:t>
            </w:r>
          </w:p>
        </w:tc>
        <w:tc>
          <w:tcPr>
            <w:tcW w:w="1881" w:type="pct"/>
            <w:tcBorders>
              <w:top w:val="single" w:sz="4" w:space="0" w:color="auto"/>
              <w:left w:val="nil"/>
              <w:bottom w:val="single" w:sz="4" w:space="0" w:color="auto"/>
              <w:right w:val="single" w:sz="4" w:space="0" w:color="auto"/>
            </w:tcBorders>
          </w:tcPr>
          <w:p w14:paraId="601C911F" w14:textId="77777777" w:rsidR="001B6F0E" w:rsidRPr="006B7931" w:rsidRDefault="001B6F0E" w:rsidP="001B6F0E">
            <w:pPr>
              <w:numPr>
                <w:ilvl w:val="0"/>
                <w:numId w:val="46"/>
              </w:numPr>
              <w:rPr>
                <w:color w:val="215E99" w:themeColor="text2" w:themeTint="BF"/>
              </w:rPr>
            </w:pPr>
            <w:r w:rsidRPr="006B7931">
              <w:rPr>
                <w:color w:val="215E99" w:themeColor="text2" w:themeTint="BF"/>
              </w:rPr>
              <w:t>Consistent multidisciplinary attendance at Daily Safety Huddles with use of SBAR communication.</w:t>
            </w:r>
          </w:p>
          <w:p w14:paraId="5C896C55" w14:textId="71D81FB7" w:rsidR="001B6F0E" w:rsidRPr="006B7931" w:rsidRDefault="001B6F0E" w:rsidP="001B6F0E">
            <w:pPr>
              <w:numPr>
                <w:ilvl w:val="0"/>
                <w:numId w:val="46"/>
              </w:numPr>
              <w:rPr>
                <w:color w:val="215E99" w:themeColor="text2" w:themeTint="BF"/>
              </w:rPr>
            </w:pPr>
            <w:r w:rsidRPr="006B7931">
              <w:rPr>
                <w:color w:val="215E99" w:themeColor="text2" w:themeTint="BF"/>
              </w:rPr>
              <w:t>Use of TURAS Real Time Staffing for assessment and escalation of identified risks.</w:t>
            </w:r>
          </w:p>
        </w:tc>
        <w:tc>
          <w:tcPr>
            <w:tcW w:w="1799" w:type="pct"/>
            <w:tcBorders>
              <w:top w:val="single" w:sz="4" w:space="0" w:color="auto"/>
              <w:left w:val="nil"/>
              <w:bottom w:val="single" w:sz="4" w:space="0" w:color="auto"/>
              <w:right w:val="single" w:sz="4" w:space="0" w:color="auto"/>
            </w:tcBorders>
          </w:tcPr>
          <w:p w14:paraId="1F0DDF29" w14:textId="4BBE989A" w:rsidR="001B6F0E" w:rsidRPr="006B7931" w:rsidRDefault="001B6F0E" w:rsidP="00F329A9">
            <w:pPr>
              <w:pStyle w:val="ListParagraph"/>
              <w:numPr>
                <w:ilvl w:val="0"/>
                <w:numId w:val="46"/>
              </w:numPr>
              <w:rPr>
                <w:color w:val="215E99" w:themeColor="text2" w:themeTint="BF"/>
              </w:rPr>
            </w:pPr>
            <w:r w:rsidRPr="006B7931">
              <w:rPr>
                <w:color w:val="215E99" w:themeColor="text2" w:themeTint="BF"/>
              </w:rPr>
              <w:t>Sharing of good practice and learning across all services in department.</w:t>
            </w:r>
          </w:p>
        </w:tc>
      </w:tr>
    </w:tbl>
    <w:p w14:paraId="40513CDD" w14:textId="77777777" w:rsidR="00E54BC5" w:rsidRPr="001024D3" w:rsidRDefault="00E54BC5" w:rsidP="002069A1">
      <w:pPr>
        <w:spacing w:after="0"/>
        <w:rPr>
          <w:rFonts w:ascii="Arial" w:hAnsi="Arial" w:cs="Arial"/>
          <w:b/>
          <w:bCs/>
          <w:sz w:val="24"/>
          <w:szCs w:val="24"/>
        </w:rPr>
      </w:pPr>
    </w:p>
    <w:p w14:paraId="55FA81DA" w14:textId="5C11EE5B"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A4359F"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06547692" w14:textId="15610ED7" w:rsidR="00EE351A" w:rsidRPr="001024D3" w:rsidRDefault="00EE351A" w:rsidP="002069A1">
      <w:pPr>
        <w:spacing w:after="0"/>
        <w:rPr>
          <w:rFonts w:ascii="Arial" w:hAnsi="Arial" w:cs="Arial"/>
          <w:b/>
          <w:bCs/>
          <w:sz w:val="24"/>
          <w:szCs w:val="24"/>
        </w:rPr>
      </w:pP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bl>
      <w:tblPr>
        <w:tblStyle w:val="TableGrid"/>
        <w:tblW w:w="5000" w:type="pct"/>
        <w:tblLook w:val="04A0" w:firstRow="1" w:lastRow="0" w:firstColumn="1" w:lastColumn="0" w:noHBand="0" w:noVBand="1"/>
      </w:tblPr>
      <w:tblGrid>
        <w:gridCol w:w="4183"/>
        <w:gridCol w:w="5730"/>
        <w:gridCol w:w="5475"/>
      </w:tblGrid>
      <w:tr w:rsidR="003C5697" w:rsidRPr="008945D2" w14:paraId="74735A18" w14:textId="77777777" w:rsidTr="001B6F0E">
        <w:trPr>
          <w:trHeight w:val="499"/>
        </w:trPr>
        <w:tc>
          <w:tcPr>
            <w:tcW w:w="135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1556181" w14:textId="478314F4"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p>
        </w:tc>
        <w:tc>
          <w:tcPr>
            <w:tcW w:w="1862"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738A80FB"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7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3830569" w14:textId="77777777" w:rsidR="00EE351A" w:rsidRPr="001024D3" w:rsidRDefault="00EE351A"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7B016B06" w14:textId="77777777" w:rsidTr="001B6F0E">
        <w:trPr>
          <w:trHeight w:val="416"/>
        </w:trPr>
        <w:tc>
          <w:tcPr>
            <w:tcW w:w="1359" w:type="pct"/>
            <w:tcBorders>
              <w:top w:val="single" w:sz="4" w:space="0" w:color="auto"/>
              <w:left w:val="single" w:sz="4" w:space="0" w:color="auto"/>
              <w:bottom w:val="single" w:sz="4" w:space="0" w:color="auto"/>
              <w:right w:val="single" w:sz="4" w:space="0" w:color="auto"/>
            </w:tcBorders>
          </w:tcPr>
          <w:p w14:paraId="62F26139" w14:textId="77777777" w:rsidR="00EE351A" w:rsidRDefault="00EE351A"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p w14:paraId="08543977" w14:textId="3CA15085" w:rsidR="007D3716" w:rsidRPr="007D3716" w:rsidRDefault="007D3716" w:rsidP="009D0A5E">
            <w:pPr>
              <w:pStyle w:val="ListParagraph"/>
              <w:spacing w:after="5" w:line="250" w:lineRule="auto"/>
              <w:jc w:val="both"/>
              <w:rPr>
                <w:rFonts w:ascii="Arial" w:hAnsi="Arial" w:cs="Arial"/>
                <w:sz w:val="24"/>
                <w:szCs w:val="24"/>
              </w:rPr>
            </w:pPr>
          </w:p>
        </w:tc>
        <w:tc>
          <w:tcPr>
            <w:tcW w:w="1862" w:type="pct"/>
            <w:tcBorders>
              <w:top w:val="single" w:sz="4" w:space="0" w:color="auto"/>
              <w:left w:val="single" w:sz="4" w:space="0" w:color="auto"/>
              <w:bottom w:val="single" w:sz="4" w:space="0" w:color="auto"/>
              <w:right w:val="nil"/>
            </w:tcBorders>
          </w:tcPr>
          <w:p w14:paraId="222D4FB1"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66E17216" w14:textId="77777777" w:rsidR="00EE351A" w:rsidRDefault="00EE351A" w:rsidP="002069A1">
            <w:pPr>
              <w:spacing w:line="259" w:lineRule="auto"/>
              <w:rPr>
                <w:rFonts w:ascii="Arial" w:hAnsi="Arial" w:cs="Arial"/>
                <w:sz w:val="24"/>
                <w:szCs w:val="24"/>
              </w:rPr>
            </w:pPr>
            <w:r w:rsidRPr="001024D3">
              <w:rPr>
                <w:rFonts w:ascii="Arial" w:hAnsi="Arial" w:cs="Arial"/>
                <w:sz w:val="24"/>
                <w:szCs w:val="24"/>
              </w:rPr>
              <w:t>For example, there may be difficulty with encouraging and enabling certain professional groups to use the systems and processes.</w:t>
            </w:r>
          </w:p>
          <w:p w14:paraId="3F56FB63" w14:textId="77777777" w:rsidR="007D3716" w:rsidRPr="007D3716" w:rsidRDefault="007D3716" w:rsidP="009D0A5E">
            <w:pPr>
              <w:pStyle w:val="ListParagraph"/>
              <w:spacing w:after="5" w:line="250" w:lineRule="auto"/>
              <w:jc w:val="both"/>
              <w:rPr>
                <w:rFonts w:ascii="Arial" w:hAnsi="Arial" w:cs="Arial"/>
                <w:sz w:val="24"/>
                <w:szCs w:val="24"/>
              </w:rPr>
            </w:pPr>
          </w:p>
        </w:tc>
        <w:tc>
          <w:tcPr>
            <w:tcW w:w="1779" w:type="pct"/>
            <w:tcBorders>
              <w:top w:val="single" w:sz="4" w:space="0" w:color="auto"/>
              <w:left w:val="single" w:sz="4" w:space="0" w:color="auto"/>
              <w:bottom w:val="single" w:sz="4" w:space="0" w:color="auto"/>
              <w:right w:val="single" w:sz="4" w:space="0" w:color="000000"/>
            </w:tcBorders>
          </w:tcPr>
          <w:p w14:paraId="06F6E6C0" w14:textId="77777777" w:rsidR="00EE351A" w:rsidRPr="001024D3" w:rsidRDefault="00EE351A"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48FF08CD" w14:textId="54A3D112" w:rsidR="007D3716" w:rsidRPr="009D0A5E" w:rsidRDefault="00EE351A" w:rsidP="009D0A5E">
            <w:pPr>
              <w:spacing w:line="259" w:lineRule="auto"/>
              <w:rPr>
                <w:rFonts w:ascii="Arial" w:hAnsi="Arial" w:cs="Arial"/>
                <w:sz w:val="24"/>
                <w:szCs w:val="24"/>
              </w:rPr>
            </w:pPr>
            <w:r w:rsidRPr="001024D3">
              <w:rPr>
                <w:rFonts w:ascii="Arial" w:hAnsi="Arial" w:cs="Arial"/>
                <w:sz w:val="24"/>
                <w:szCs w:val="24"/>
              </w:rPr>
              <w:t>For example, if there is difficulty in engaging certain professional groups, what measures have been put in place with regard to increasing this such as using professional networks, staff representatives etc.</w:t>
            </w:r>
            <w:r w:rsidR="004C2129" w:rsidRPr="001024D3">
              <w:rPr>
                <w:rFonts w:ascii="Arial" w:hAnsi="Arial" w:cs="Arial"/>
                <w:sz w:val="24"/>
                <w:szCs w:val="24"/>
              </w:rPr>
              <w:t>?</w:t>
            </w:r>
          </w:p>
        </w:tc>
      </w:tr>
      <w:tr w:rsidR="009D0A5E" w:rsidRPr="008945D2" w14:paraId="106BC446" w14:textId="77777777" w:rsidTr="001B6F0E">
        <w:trPr>
          <w:trHeight w:val="416"/>
        </w:trPr>
        <w:tc>
          <w:tcPr>
            <w:tcW w:w="1359" w:type="pct"/>
            <w:tcBorders>
              <w:top w:val="single" w:sz="4" w:space="0" w:color="auto"/>
              <w:left w:val="single" w:sz="4" w:space="0" w:color="auto"/>
              <w:bottom w:val="single" w:sz="4" w:space="0" w:color="auto"/>
              <w:right w:val="single" w:sz="4" w:space="0" w:color="auto"/>
            </w:tcBorders>
          </w:tcPr>
          <w:p w14:paraId="3CD73F54" w14:textId="77777777" w:rsidR="009D0A5E" w:rsidRPr="00B817D4" w:rsidRDefault="009D0A5E" w:rsidP="009D0A5E">
            <w:pPr>
              <w:pStyle w:val="ListParagraph"/>
              <w:numPr>
                <w:ilvl w:val="0"/>
                <w:numId w:val="81"/>
              </w:numPr>
              <w:rPr>
                <w:rFonts w:ascii="Arial" w:hAnsi="Arial" w:cs="Arial"/>
                <w:color w:val="215E99" w:themeColor="text2" w:themeTint="BF"/>
              </w:rPr>
            </w:pPr>
            <w:r w:rsidRPr="006B7931">
              <w:rPr>
                <w:rFonts w:eastAsia="Arial" w:cs="Arial"/>
                <w:color w:val="215E99" w:themeColor="text2" w:themeTint="BF"/>
              </w:rPr>
              <w:t xml:space="preserve">Some services e.g. Dermatology and Audiology </w:t>
            </w:r>
          </w:p>
          <w:p w14:paraId="053B7F03" w14:textId="36F44D6D" w:rsidR="00B817D4" w:rsidRPr="006B7931" w:rsidRDefault="00B817D4" w:rsidP="00B817D4">
            <w:pPr>
              <w:pStyle w:val="ListParagraph"/>
              <w:rPr>
                <w:rFonts w:ascii="Arial" w:hAnsi="Arial" w:cs="Arial"/>
                <w:color w:val="215E99" w:themeColor="text2" w:themeTint="BF"/>
              </w:rPr>
            </w:pPr>
          </w:p>
        </w:tc>
        <w:tc>
          <w:tcPr>
            <w:tcW w:w="1862" w:type="pct"/>
            <w:tcBorders>
              <w:top w:val="single" w:sz="4" w:space="0" w:color="auto"/>
              <w:left w:val="single" w:sz="4" w:space="0" w:color="auto"/>
              <w:bottom w:val="single" w:sz="4" w:space="0" w:color="auto"/>
              <w:right w:val="nil"/>
            </w:tcBorders>
          </w:tcPr>
          <w:p w14:paraId="69C6585E" w14:textId="1AE94948" w:rsidR="00B817D4" w:rsidRPr="00B817D4" w:rsidRDefault="00B817D4" w:rsidP="00125119">
            <w:pPr>
              <w:pStyle w:val="ListParagraph"/>
              <w:numPr>
                <w:ilvl w:val="0"/>
                <w:numId w:val="81"/>
              </w:numPr>
              <w:spacing w:after="5" w:line="250" w:lineRule="auto"/>
              <w:rPr>
                <w:rFonts w:eastAsia="Arial" w:cs="Arial"/>
                <w:b/>
                <w:bCs/>
                <w:color w:val="215E99" w:themeColor="text2" w:themeTint="BF"/>
              </w:rPr>
            </w:pPr>
            <w:r>
              <w:rPr>
                <w:rFonts w:eastAsia="Arial" w:cs="Arial"/>
                <w:color w:val="215E99" w:themeColor="text2" w:themeTint="BF"/>
              </w:rPr>
              <w:t>M</w:t>
            </w:r>
            <w:r w:rsidRPr="006B7931">
              <w:rPr>
                <w:rFonts w:eastAsia="Arial" w:cs="Arial"/>
                <w:color w:val="215E99" w:themeColor="text2" w:themeTint="BF"/>
              </w:rPr>
              <w:t>ay mitigate unsafe staffing levels by cancelling clinics – beginning with those of lowest clinical need, if appropriate staffing cannot be sourced</w:t>
            </w:r>
          </w:p>
          <w:p w14:paraId="56844DFC" w14:textId="6447BBD2" w:rsidR="009D0A5E" w:rsidRPr="00B817D4" w:rsidRDefault="009D0A5E" w:rsidP="00125119">
            <w:pPr>
              <w:pStyle w:val="ListParagraph"/>
              <w:numPr>
                <w:ilvl w:val="0"/>
                <w:numId w:val="81"/>
              </w:numPr>
              <w:rPr>
                <w:rFonts w:eastAsia="Arial" w:cs="Arial"/>
                <w:b/>
                <w:bCs/>
                <w:color w:val="215E99" w:themeColor="text2" w:themeTint="BF"/>
              </w:rPr>
            </w:pPr>
            <w:r w:rsidRPr="006B7931">
              <w:rPr>
                <w:rFonts w:eastAsia="Arial" w:cs="Arial"/>
                <w:color w:val="215E99" w:themeColor="text2" w:themeTint="BF"/>
              </w:rPr>
              <w:t>This ensures safety but impacts on quality of care and waiting lists.</w:t>
            </w:r>
          </w:p>
        </w:tc>
        <w:tc>
          <w:tcPr>
            <w:tcW w:w="1779" w:type="pct"/>
            <w:tcBorders>
              <w:top w:val="single" w:sz="4" w:space="0" w:color="auto"/>
              <w:left w:val="single" w:sz="4" w:space="0" w:color="auto"/>
              <w:bottom w:val="single" w:sz="4" w:space="0" w:color="auto"/>
              <w:right w:val="single" w:sz="4" w:space="0" w:color="000000"/>
            </w:tcBorders>
          </w:tcPr>
          <w:p w14:paraId="2CB0A9B8" w14:textId="741119FE" w:rsidR="009D0A5E" w:rsidRPr="006B7931" w:rsidRDefault="009D0A5E" w:rsidP="009D0A5E">
            <w:pPr>
              <w:pStyle w:val="ListParagraph"/>
              <w:numPr>
                <w:ilvl w:val="0"/>
                <w:numId w:val="81"/>
              </w:numPr>
              <w:rPr>
                <w:rFonts w:ascii="Arial" w:hAnsi="Arial" w:cs="Arial"/>
                <w:color w:val="215E99" w:themeColor="text2" w:themeTint="BF"/>
              </w:rPr>
            </w:pPr>
            <w:r w:rsidRPr="006B7931">
              <w:rPr>
                <w:rFonts w:cs="Arial"/>
                <w:color w:val="215E99" w:themeColor="text2" w:themeTint="BF"/>
              </w:rPr>
              <w:t xml:space="preserve">Legislation has led services to consider benchmarking with other Boards, regional support </w:t>
            </w:r>
            <w:r w:rsidR="00B547CB" w:rsidRPr="006B7931">
              <w:rPr>
                <w:rFonts w:cs="Arial"/>
                <w:color w:val="215E99" w:themeColor="text2" w:themeTint="BF"/>
              </w:rPr>
              <w:t>networks,</w:t>
            </w:r>
            <w:r w:rsidRPr="006B7931">
              <w:rPr>
                <w:rFonts w:cs="Arial"/>
                <w:color w:val="215E99" w:themeColor="text2" w:themeTint="BF"/>
              </w:rPr>
              <w:t xml:space="preserve"> and increased scrutiny on managing services with limited staffing and no available supplementary staffing.</w:t>
            </w:r>
          </w:p>
        </w:tc>
      </w:tr>
      <w:tr w:rsidR="007D3716" w:rsidRPr="008945D2" w14:paraId="7D3197ED" w14:textId="77777777" w:rsidTr="001B6F0E">
        <w:trPr>
          <w:trHeight w:val="416"/>
        </w:trPr>
        <w:tc>
          <w:tcPr>
            <w:tcW w:w="1359" w:type="pct"/>
            <w:tcBorders>
              <w:top w:val="single" w:sz="4" w:space="0" w:color="auto"/>
              <w:left w:val="single" w:sz="4" w:space="0" w:color="auto"/>
              <w:bottom w:val="single" w:sz="4" w:space="0" w:color="auto"/>
              <w:right w:val="single" w:sz="4" w:space="0" w:color="auto"/>
            </w:tcBorders>
          </w:tcPr>
          <w:p w14:paraId="516A93C4" w14:textId="6958FCB7" w:rsidR="007D3716" w:rsidRPr="006B7931" w:rsidRDefault="007D3716" w:rsidP="007D3716">
            <w:pPr>
              <w:pStyle w:val="ListParagraph"/>
              <w:numPr>
                <w:ilvl w:val="0"/>
                <w:numId w:val="47"/>
              </w:numPr>
              <w:rPr>
                <w:rFonts w:cs="Arial"/>
                <w:color w:val="215E99" w:themeColor="text2" w:themeTint="BF"/>
              </w:rPr>
            </w:pPr>
            <w:r w:rsidRPr="006B7931">
              <w:rPr>
                <w:rFonts w:cs="Arial"/>
                <w:color w:val="215E99" w:themeColor="text2" w:themeTint="BF"/>
              </w:rPr>
              <w:t>Complete roll out of Optima eRoster/SafeCare unlikely to be complete until late 2027</w:t>
            </w:r>
            <w:r w:rsidR="00E74EFE" w:rsidRPr="006B7931">
              <w:rPr>
                <w:rFonts w:cs="Arial"/>
                <w:color w:val="215E99" w:themeColor="text2" w:themeTint="BF"/>
              </w:rPr>
              <w:t xml:space="preserve"> due to pressure on services and inability to release staff to learn systems.</w:t>
            </w:r>
          </w:p>
        </w:tc>
        <w:tc>
          <w:tcPr>
            <w:tcW w:w="1862" w:type="pct"/>
            <w:tcBorders>
              <w:top w:val="single" w:sz="4" w:space="0" w:color="auto"/>
              <w:left w:val="single" w:sz="4" w:space="0" w:color="auto"/>
              <w:bottom w:val="single" w:sz="4" w:space="0" w:color="auto"/>
              <w:right w:val="nil"/>
            </w:tcBorders>
          </w:tcPr>
          <w:p w14:paraId="63CE3A01" w14:textId="5C95C858" w:rsidR="007D3716" w:rsidRPr="006B7931" w:rsidRDefault="007D3716" w:rsidP="007D3716">
            <w:pPr>
              <w:pStyle w:val="ListParagraph"/>
              <w:numPr>
                <w:ilvl w:val="0"/>
                <w:numId w:val="47"/>
              </w:numPr>
              <w:rPr>
                <w:rFonts w:cs="Arial"/>
                <w:color w:val="215E99" w:themeColor="text2" w:themeTint="BF"/>
              </w:rPr>
            </w:pPr>
            <w:r w:rsidRPr="006B7931">
              <w:rPr>
                <w:rFonts w:cs="Arial"/>
                <w:color w:val="215E99" w:themeColor="text2" w:themeTint="BF"/>
              </w:rPr>
              <w:t>Multiple systems of Real Time Staffing in use</w:t>
            </w:r>
            <w:r w:rsidR="00E74EFE" w:rsidRPr="006B7931">
              <w:rPr>
                <w:rFonts w:cs="Arial"/>
                <w:color w:val="215E99" w:themeColor="text2" w:themeTint="BF"/>
              </w:rPr>
              <w:t>.</w:t>
            </w:r>
          </w:p>
          <w:p w14:paraId="4FE59C1C" w14:textId="77777777" w:rsidR="00E74EFE" w:rsidRPr="006B7931" w:rsidRDefault="00E74EFE" w:rsidP="007D3716">
            <w:pPr>
              <w:pStyle w:val="ListParagraph"/>
              <w:numPr>
                <w:ilvl w:val="0"/>
                <w:numId w:val="47"/>
              </w:numPr>
              <w:rPr>
                <w:rFonts w:cs="Arial"/>
                <w:color w:val="215E99" w:themeColor="text2" w:themeTint="BF"/>
              </w:rPr>
            </w:pPr>
            <w:r w:rsidRPr="006B7931">
              <w:rPr>
                <w:rFonts w:cs="Arial"/>
                <w:color w:val="215E99" w:themeColor="text2" w:themeTint="BF"/>
              </w:rPr>
              <w:t>Completion of census periods remains erratic in services using the systems.</w:t>
            </w:r>
          </w:p>
          <w:p w14:paraId="672DE7B5" w14:textId="742CE1A6" w:rsidR="00E74EFE" w:rsidRPr="006B7931" w:rsidRDefault="00E74EFE" w:rsidP="007D3716">
            <w:pPr>
              <w:pStyle w:val="ListParagraph"/>
              <w:numPr>
                <w:ilvl w:val="0"/>
                <w:numId w:val="47"/>
              </w:numPr>
              <w:rPr>
                <w:rFonts w:cs="Arial"/>
                <w:color w:val="215E99" w:themeColor="text2" w:themeTint="BF"/>
              </w:rPr>
            </w:pPr>
            <w:r w:rsidRPr="006B7931">
              <w:rPr>
                <w:rFonts w:cs="Arial"/>
                <w:color w:val="215E99" w:themeColor="text2" w:themeTint="BF"/>
              </w:rPr>
              <w:t xml:space="preserve">Staff find systems labour intensive </w:t>
            </w:r>
            <w:r w:rsidR="00B817D4">
              <w:rPr>
                <w:rFonts w:cs="Arial"/>
                <w:color w:val="215E99" w:themeColor="text2" w:themeTint="BF"/>
              </w:rPr>
              <w:t>and</w:t>
            </w:r>
            <w:r w:rsidRPr="006B7931">
              <w:rPr>
                <w:rFonts w:cs="Arial"/>
                <w:color w:val="215E99" w:themeColor="text2" w:themeTint="BF"/>
              </w:rPr>
              <w:t xml:space="preserve"> there is a need for encouragement to engage some staff groups.</w:t>
            </w:r>
          </w:p>
          <w:p w14:paraId="00B3B660" w14:textId="216AC40B" w:rsidR="00D82223" w:rsidRPr="006B7931" w:rsidRDefault="00D82223" w:rsidP="007D3716">
            <w:pPr>
              <w:pStyle w:val="ListParagraph"/>
              <w:numPr>
                <w:ilvl w:val="0"/>
                <w:numId w:val="47"/>
              </w:numPr>
              <w:rPr>
                <w:rFonts w:cs="Arial"/>
                <w:color w:val="215E99" w:themeColor="text2" w:themeTint="BF"/>
              </w:rPr>
            </w:pPr>
            <w:r w:rsidRPr="006B7931">
              <w:rPr>
                <w:rFonts w:cs="Arial"/>
                <w:color w:val="215E99" w:themeColor="text2" w:themeTint="BF"/>
              </w:rPr>
              <w:lastRenderedPageBreak/>
              <w:t>Roll out of eRoster/SafeCare will still result in double keying of data until SSTS retired.</w:t>
            </w:r>
          </w:p>
        </w:tc>
        <w:tc>
          <w:tcPr>
            <w:tcW w:w="1779" w:type="pct"/>
            <w:tcBorders>
              <w:top w:val="single" w:sz="4" w:space="0" w:color="auto"/>
              <w:left w:val="single" w:sz="4" w:space="0" w:color="auto"/>
              <w:bottom w:val="single" w:sz="4" w:space="0" w:color="auto"/>
              <w:right w:val="single" w:sz="4" w:space="0" w:color="000000"/>
            </w:tcBorders>
          </w:tcPr>
          <w:p w14:paraId="5C104CC2" w14:textId="77777777" w:rsidR="007D3716" w:rsidRPr="006B7931" w:rsidRDefault="00E74EFE" w:rsidP="00E74EFE">
            <w:pPr>
              <w:pStyle w:val="ListParagraph"/>
              <w:numPr>
                <w:ilvl w:val="0"/>
                <w:numId w:val="47"/>
              </w:numPr>
              <w:rPr>
                <w:rFonts w:ascii="Arial" w:hAnsi="Arial" w:cs="Arial"/>
              </w:rPr>
            </w:pPr>
            <w:r w:rsidRPr="006B7931">
              <w:rPr>
                <w:rFonts w:cs="Arial"/>
                <w:color w:val="215E99" w:themeColor="text2" w:themeTint="BF"/>
              </w:rPr>
              <w:lastRenderedPageBreak/>
              <w:t>eRostering Team has been made permanent ensuring that training and support is available to staff beyond implementation – it is anticipated that this requirement will be ongoing for considerable time.</w:t>
            </w:r>
          </w:p>
          <w:p w14:paraId="09683122" w14:textId="1E2D3CF8" w:rsidR="00D82223" w:rsidRPr="006B7931" w:rsidRDefault="00D82223" w:rsidP="00E74EFE">
            <w:pPr>
              <w:pStyle w:val="ListParagraph"/>
              <w:numPr>
                <w:ilvl w:val="0"/>
                <w:numId w:val="47"/>
              </w:numPr>
              <w:rPr>
                <w:rFonts w:cs="Arial"/>
              </w:rPr>
            </w:pPr>
            <w:r w:rsidRPr="006B7931">
              <w:rPr>
                <w:rFonts w:cs="Arial"/>
                <w:color w:val="215E99" w:themeColor="text2" w:themeTint="BF"/>
              </w:rPr>
              <w:lastRenderedPageBreak/>
              <w:t>New Business System incorporating eESS, Payroll and linking to Optima is being procured</w:t>
            </w:r>
            <w:r w:rsidR="002B7C31" w:rsidRPr="006B7931">
              <w:rPr>
                <w:rFonts w:cs="Arial"/>
                <w:color w:val="215E99" w:themeColor="text2" w:themeTint="BF"/>
              </w:rPr>
              <w:t xml:space="preserve"> as part of wider NHS Digital Transformation.</w:t>
            </w:r>
          </w:p>
        </w:tc>
      </w:tr>
      <w:tr w:rsidR="00DB2063" w:rsidRPr="008945D2" w14:paraId="7C93EDC9" w14:textId="77777777" w:rsidTr="001B6F0E">
        <w:trPr>
          <w:trHeight w:val="416"/>
        </w:trPr>
        <w:tc>
          <w:tcPr>
            <w:tcW w:w="1359" w:type="pct"/>
            <w:tcBorders>
              <w:top w:val="single" w:sz="4" w:space="0" w:color="auto"/>
              <w:left w:val="single" w:sz="4" w:space="0" w:color="auto"/>
              <w:bottom w:val="single" w:sz="4" w:space="0" w:color="auto"/>
              <w:right w:val="single" w:sz="4" w:space="0" w:color="auto"/>
            </w:tcBorders>
          </w:tcPr>
          <w:p w14:paraId="21155424" w14:textId="3889AC9A" w:rsidR="00DB2063" w:rsidRPr="006B7931" w:rsidRDefault="00DB2063" w:rsidP="007D3716">
            <w:pPr>
              <w:pStyle w:val="ListParagraph"/>
              <w:numPr>
                <w:ilvl w:val="0"/>
                <w:numId w:val="47"/>
              </w:numPr>
              <w:rPr>
                <w:rFonts w:cs="Arial"/>
                <w:color w:val="215E99" w:themeColor="text2" w:themeTint="BF"/>
              </w:rPr>
            </w:pPr>
            <w:r w:rsidRPr="006B7931">
              <w:rPr>
                <w:rFonts w:cs="Arial"/>
                <w:color w:val="215E99" w:themeColor="text2" w:themeTint="BF"/>
              </w:rPr>
              <w:lastRenderedPageBreak/>
              <w:t>Maternity/Paediatrics/Neonatal</w:t>
            </w:r>
          </w:p>
        </w:tc>
        <w:tc>
          <w:tcPr>
            <w:tcW w:w="1862" w:type="pct"/>
            <w:tcBorders>
              <w:top w:val="single" w:sz="4" w:space="0" w:color="auto"/>
              <w:left w:val="single" w:sz="4" w:space="0" w:color="auto"/>
              <w:bottom w:val="single" w:sz="4" w:space="0" w:color="auto"/>
              <w:right w:val="nil"/>
            </w:tcBorders>
          </w:tcPr>
          <w:p w14:paraId="4A499B94" w14:textId="5BCD3FB7" w:rsidR="00DB2063" w:rsidRPr="006B7931" w:rsidRDefault="00DB2063" w:rsidP="007D3716">
            <w:pPr>
              <w:pStyle w:val="ListParagraph"/>
              <w:numPr>
                <w:ilvl w:val="0"/>
                <w:numId w:val="47"/>
              </w:numPr>
              <w:rPr>
                <w:rFonts w:cs="Arial"/>
                <w:color w:val="215E99" w:themeColor="text2" w:themeTint="BF"/>
              </w:rPr>
            </w:pPr>
            <w:r w:rsidRPr="006B7931">
              <w:rPr>
                <w:rFonts w:cs="Arial"/>
                <w:color w:val="215E99" w:themeColor="text2" w:themeTint="BF"/>
              </w:rPr>
              <w:t>Unable to move service onto SafeCare as yet as this does not capture the descriptors for the specialised areas involved.</w:t>
            </w:r>
          </w:p>
        </w:tc>
        <w:tc>
          <w:tcPr>
            <w:tcW w:w="1779" w:type="pct"/>
            <w:tcBorders>
              <w:top w:val="single" w:sz="4" w:space="0" w:color="auto"/>
              <w:left w:val="single" w:sz="4" w:space="0" w:color="auto"/>
              <w:bottom w:val="single" w:sz="4" w:space="0" w:color="auto"/>
              <w:right w:val="single" w:sz="4" w:space="0" w:color="000000"/>
            </w:tcBorders>
          </w:tcPr>
          <w:p w14:paraId="04E266F1" w14:textId="544AF20F" w:rsidR="00DB2063" w:rsidRPr="006B7931" w:rsidRDefault="00DB2063" w:rsidP="00E74EFE">
            <w:pPr>
              <w:pStyle w:val="ListParagraph"/>
              <w:numPr>
                <w:ilvl w:val="0"/>
                <w:numId w:val="47"/>
              </w:numPr>
              <w:rPr>
                <w:rFonts w:cs="Arial"/>
                <w:color w:val="215E99" w:themeColor="text2" w:themeTint="BF"/>
              </w:rPr>
            </w:pPr>
            <w:r w:rsidRPr="006B7931">
              <w:rPr>
                <w:rFonts w:cs="Arial"/>
                <w:color w:val="215E99" w:themeColor="text2" w:themeTint="BF"/>
              </w:rPr>
              <w:t>Continue to work with HIS and local eRoster Team to ensure that SafeCare can be fully implemented with accurate descriptors.</w:t>
            </w:r>
          </w:p>
        </w:tc>
      </w:tr>
      <w:tr w:rsidR="00DB2063" w:rsidRPr="008945D2" w14:paraId="28A30723" w14:textId="77777777" w:rsidTr="001B6F0E">
        <w:trPr>
          <w:trHeight w:val="416"/>
        </w:trPr>
        <w:tc>
          <w:tcPr>
            <w:tcW w:w="1359" w:type="pct"/>
            <w:tcBorders>
              <w:top w:val="single" w:sz="4" w:space="0" w:color="auto"/>
              <w:left w:val="single" w:sz="4" w:space="0" w:color="auto"/>
              <w:bottom w:val="single" w:sz="4" w:space="0" w:color="auto"/>
              <w:right w:val="single" w:sz="4" w:space="0" w:color="auto"/>
            </w:tcBorders>
          </w:tcPr>
          <w:p w14:paraId="6E38F6D8" w14:textId="715545EF" w:rsidR="00DB2063" w:rsidRPr="006B7931" w:rsidRDefault="00DB2063" w:rsidP="007D3716">
            <w:pPr>
              <w:pStyle w:val="ListParagraph"/>
              <w:numPr>
                <w:ilvl w:val="0"/>
                <w:numId w:val="47"/>
              </w:numPr>
              <w:rPr>
                <w:rFonts w:cs="Arial"/>
                <w:color w:val="215E99" w:themeColor="text2" w:themeTint="BF"/>
              </w:rPr>
            </w:pPr>
            <w:r w:rsidRPr="006B7931">
              <w:rPr>
                <w:rFonts w:cs="Arial"/>
                <w:color w:val="215E99" w:themeColor="text2" w:themeTint="BF"/>
              </w:rPr>
              <w:t>Community Midwifery</w:t>
            </w:r>
          </w:p>
        </w:tc>
        <w:tc>
          <w:tcPr>
            <w:tcW w:w="1862" w:type="pct"/>
            <w:tcBorders>
              <w:top w:val="single" w:sz="4" w:space="0" w:color="auto"/>
              <w:left w:val="single" w:sz="4" w:space="0" w:color="auto"/>
              <w:bottom w:val="single" w:sz="4" w:space="0" w:color="auto"/>
              <w:right w:val="nil"/>
            </w:tcBorders>
          </w:tcPr>
          <w:p w14:paraId="1A62BD20" w14:textId="64837303" w:rsidR="00DB2063" w:rsidRPr="006B7931" w:rsidRDefault="00DB2063" w:rsidP="007D3716">
            <w:pPr>
              <w:pStyle w:val="ListParagraph"/>
              <w:numPr>
                <w:ilvl w:val="0"/>
                <w:numId w:val="47"/>
              </w:numPr>
              <w:rPr>
                <w:rFonts w:cs="Arial"/>
                <w:color w:val="215E99" w:themeColor="text2" w:themeTint="BF"/>
              </w:rPr>
            </w:pPr>
            <w:r w:rsidRPr="006B7931">
              <w:rPr>
                <w:rFonts w:cs="Arial"/>
                <w:color w:val="215E99" w:themeColor="text2" w:themeTint="BF"/>
              </w:rPr>
              <w:t>Long Term Sickness absence and unfilled vacancies have led to homebirth service being paused currently.</w:t>
            </w:r>
          </w:p>
        </w:tc>
        <w:tc>
          <w:tcPr>
            <w:tcW w:w="1779" w:type="pct"/>
            <w:tcBorders>
              <w:top w:val="single" w:sz="4" w:space="0" w:color="auto"/>
              <w:left w:val="single" w:sz="4" w:space="0" w:color="auto"/>
              <w:bottom w:val="single" w:sz="4" w:space="0" w:color="auto"/>
              <w:right w:val="single" w:sz="4" w:space="0" w:color="000000"/>
            </w:tcBorders>
          </w:tcPr>
          <w:p w14:paraId="7734E92F" w14:textId="77777777" w:rsidR="00DB2063" w:rsidRPr="006B7931" w:rsidRDefault="00DB2063" w:rsidP="00E74EFE">
            <w:pPr>
              <w:pStyle w:val="ListParagraph"/>
              <w:numPr>
                <w:ilvl w:val="0"/>
                <w:numId w:val="47"/>
              </w:numPr>
              <w:rPr>
                <w:rFonts w:cs="Arial"/>
                <w:color w:val="215E99" w:themeColor="text2" w:themeTint="BF"/>
              </w:rPr>
            </w:pPr>
            <w:r w:rsidRPr="006B7931">
              <w:rPr>
                <w:rFonts w:cs="Arial"/>
                <w:color w:val="215E99" w:themeColor="text2" w:themeTint="BF"/>
              </w:rPr>
              <w:t>Focus on delivery of essential care within community midwifery.</w:t>
            </w:r>
          </w:p>
          <w:p w14:paraId="58FE2374" w14:textId="7519AB26" w:rsidR="00DB2063" w:rsidRPr="006B7931" w:rsidRDefault="00DB2063" w:rsidP="00E74EFE">
            <w:pPr>
              <w:pStyle w:val="ListParagraph"/>
              <w:numPr>
                <w:ilvl w:val="0"/>
                <w:numId w:val="47"/>
              </w:numPr>
              <w:rPr>
                <w:rFonts w:cs="Arial"/>
                <w:color w:val="215E99" w:themeColor="text2" w:themeTint="BF"/>
              </w:rPr>
            </w:pPr>
            <w:r w:rsidRPr="006B7931">
              <w:rPr>
                <w:rFonts w:cs="Arial"/>
                <w:color w:val="215E99" w:themeColor="text2" w:themeTint="BF"/>
              </w:rPr>
              <w:t>Continue active recruitment to vacancies.</w:t>
            </w:r>
          </w:p>
        </w:tc>
      </w:tr>
      <w:tr w:rsidR="001B6F0E" w:rsidRPr="008945D2" w14:paraId="75C143C3" w14:textId="77777777" w:rsidTr="001B6F0E">
        <w:trPr>
          <w:trHeight w:val="416"/>
        </w:trPr>
        <w:tc>
          <w:tcPr>
            <w:tcW w:w="1359" w:type="pct"/>
            <w:tcBorders>
              <w:top w:val="single" w:sz="4" w:space="0" w:color="auto"/>
              <w:left w:val="single" w:sz="4" w:space="0" w:color="auto"/>
              <w:bottom w:val="single" w:sz="4" w:space="0" w:color="auto"/>
              <w:right w:val="single" w:sz="4" w:space="0" w:color="auto"/>
            </w:tcBorders>
          </w:tcPr>
          <w:p w14:paraId="490AE4DA" w14:textId="4D4DD5B8" w:rsidR="001B6F0E" w:rsidRPr="006B7931" w:rsidRDefault="001B6F0E" w:rsidP="007D3716">
            <w:pPr>
              <w:pStyle w:val="ListParagraph"/>
              <w:numPr>
                <w:ilvl w:val="0"/>
                <w:numId w:val="47"/>
              </w:numPr>
              <w:rPr>
                <w:rFonts w:cs="Arial"/>
                <w:color w:val="215E99" w:themeColor="text2" w:themeTint="BF"/>
              </w:rPr>
            </w:pPr>
            <w:r w:rsidRPr="006B7931">
              <w:rPr>
                <w:rFonts w:cs="Arial"/>
                <w:color w:val="215E99" w:themeColor="text2" w:themeTint="BF"/>
              </w:rPr>
              <w:t>Theatres and ITU</w:t>
            </w:r>
          </w:p>
        </w:tc>
        <w:tc>
          <w:tcPr>
            <w:tcW w:w="1862" w:type="pct"/>
            <w:tcBorders>
              <w:top w:val="single" w:sz="4" w:space="0" w:color="auto"/>
              <w:left w:val="single" w:sz="4" w:space="0" w:color="auto"/>
              <w:bottom w:val="single" w:sz="4" w:space="0" w:color="auto"/>
              <w:right w:val="nil"/>
            </w:tcBorders>
          </w:tcPr>
          <w:p w14:paraId="41FA6DB7" w14:textId="37F650E7" w:rsidR="001B6F0E" w:rsidRPr="006B7931" w:rsidRDefault="001B6F0E" w:rsidP="007D3716">
            <w:pPr>
              <w:pStyle w:val="ListParagraph"/>
              <w:numPr>
                <w:ilvl w:val="0"/>
                <w:numId w:val="47"/>
              </w:numPr>
              <w:rPr>
                <w:rFonts w:cs="Arial"/>
                <w:color w:val="215E99" w:themeColor="text2" w:themeTint="BF"/>
              </w:rPr>
            </w:pPr>
            <w:r w:rsidRPr="006B7931">
              <w:rPr>
                <w:rFonts w:eastAsia="Times New Roman" w:cs="Segoe UI"/>
                <w:color w:val="215E99" w:themeColor="text2" w:themeTint="BF"/>
                <w:kern w:val="0"/>
                <w:lang w:eastAsia="en-GB"/>
                <w14:ligatures w14:val="none"/>
              </w:rPr>
              <w:t xml:space="preserve">Increased Dependency Levels - </w:t>
            </w:r>
            <w:r w:rsidRPr="006B7931">
              <w:rPr>
                <w:rFonts w:eastAsia="Times New Roman" w:cs="Segoe UI"/>
                <w:color w:val="215E99" w:themeColor="text2" w:themeTint="BF"/>
                <w:kern w:val="0"/>
                <w:lang w:eastAsia="en-GB"/>
                <w14:ligatures w14:val="none"/>
              </w:rPr>
              <w:br/>
              <w:t>Higher acuity case mix creates pressure on nurse</w:t>
            </w:r>
            <w:r w:rsidRPr="006B7931">
              <w:rPr>
                <w:rFonts w:eastAsia="Times New Roman" w:cs="Segoe UI"/>
                <w:color w:val="215E99" w:themeColor="text2" w:themeTint="BF"/>
                <w:kern w:val="0"/>
                <w:lang w:eastAsia="en-GB"/>
                <w14:ligatures w14:val="none"/>
              </w:rPr>
              <w:noBreakHyphen/>
              <w:t>to</w:t>
            </w:r>
            <w:r w:rsidRPr="006B7931">
              <w:rPr>
                <w:rFonts w:eastAsia="Times New Roman" w:cs="Segoe UI"/>
                <w:color w:val="215E99" w:themeColor="text2" w:themeTint="BF"/>
                <w:kern w:val="0"/>
                <w:lang w:eastAsia="en-GB"/>
                <w14:ligatures w14:val="none"/>
              </w:rPr>
              <w:noBreakHyphen/>
              <w:t>patient ratios and real</w:t>
            </w:r>
            <w:r w:rsidRPr="006B7931">
              <w:rPr>
                <w:rFonts w:eastAsia="Times New Roman" w:cs="Segoe UI"/>
                <w:color w:val="215E99" w:themeColor="text2" w:themeTint="BF"/>
                <w:kern w:val="0"/>
                <w:lang w:eastAsia="en-GB"/>
                <w14:ligatures w14:val="none"/>
              </w:rPr>
              <w:noBreakHyphen/>
              <w:t>time decision</w:t>
            </w:r>
            <w:r w:rsidRPr="006B7931">
              <w:rPr>
                <w:rFonts w:eastAsia="Times New Roman" w:cs="Segoe UI"/>
                <w:color w:val="215E99" w:themeColor="text2" w:themeTint="BF"/>
                <w:kern w:val="0"/>
                <w:lang w:eastAsia="en-GB"/>
                <w14:ligatures w14:val="none"/>
              </w:rPr>
              <w:noBreakHyphen/>
              <w:t>making.</w:t>
            </w:r>
          </w:p>
        </w:tc>
        <w:tc>
          <w:tcPr>
            <w:tcW w:w="1779" w:type="pct"/>
            <w:tcBorders>
              <w:top w:val="single" w:sz="4" w:space="0" w:color="auto"/>
              <w:left w:val="single" w:sz="4" w:space="0" w:color="auto"/>
              <w:bottom w:val="single" w:sz="4" w:space="0" w:color="auto"/>
              <w:right w:val="single" w:sz="4" w:space="0" w:color="000000"/>
            </w:tcBorders>
          </w:tcPr>
          <w:p w14:paraId="3F4FDC3F" w14:textId="4D3D6FD7" w:rsidR="001B6F0E" w:rsidRPr="006B7931" w:rsidRDefault="001B6F0E" w:rsidP="00E74EFE">
            <w:pPr>
              <w:pStyle w:val="ListParagraph"/>
              <w:numPr>
                <w:ilvl w:val="0"/>
                <w:numId w:val="47"/>
              </w:numPr>
              <w:rPr>
                <w:rFonts w:cs="Arial"/>
                <w:color w:val="215E99" w:themeColor="text2" w:themeTint="BF"/>
              </w:rPr>
            </w:pPr>
            <w:r w:rsidRPr="006B7931">
              <w:rPr>
                <w:rFonts w:cs="Arial"/>
                <w:color w:val="215E99" w:themeColor="text2" w:themeTint="BF"/>
              </w:rPr>
              <w:t xml:space="preserve">Use of SafeCare and RTS to identify staffing risks </w:t>
            </w:r>
            <w:r w:rsidR="00B817D4" w:rsidRPr="006B7931">
              <w:rPr>
                <w:rFonts w:cs="Arial"/>
                <w:color w:val="215E99" w:themeColor="text2" w:themeTint="BF"/>
              </w:rPr>
              <w:t>and support</w:t>
            </w:r>
            <w:r w:rsidRPr="006B7931">
              <w:rPr>
                <w:rFonts w:cs="Arial"/>
                <w:color w:val="215E99" w:themeColor="text2" w:themeTint="BF"/>
              </w:rPr>
              <w:t xml:space="preserve"> case for recruitment.</w:t>
            </w:r>
          </w:p>
        </w:tc>
      </w:tr>
      <w:tr w:rsidR="00714A1C" w:rsidRPr="008945D2" w14:paraId="27D4BE46" w14:textId="77777777" w:rsidTr="001B6F0E">
        <w:trPr>
          <w:trHeight w:val="416"/>
        </w:trPr>
        <w:tc>
          <w:tcPr>
            <w:tcW w:w="1359" w:type="pct"/>
            <w:tcBorders>
              <w:top w:val="single" w:sz="4" w:space="0" w:color="auto"/>
              <w:left w:val="single" w:sz="4" w:space="0" w:color="auto"/>
              <w:bottom w:val="single" w:sz="4" w:space="0" w:color="auto"/>
              <w:right w:val="single" w:sz="4" w:space="0" w:color="auto"/>
            </w:tcBorders>
          </w:tcPr>
          <w:p w14:paraId="30007FE2" w14:textId="093A8DCB" w:rsidR="00714A1C" w:rsidRPr="006B7931" w:rsidRDefault="00714A1C" w:rsidP="007D3716">
            <w:pPr>
              <w:pStyle w:val="ListParagraph"/>
              <w:numPr>
                <w:ilvl w:val="0"/>
                <w:numId w:val="47"/>
              </w:numPr>
              <w:rPr>
                <w:rFonts w:cs="Arial"/>
                <w:color w:val="215E99" w:themeColor="text2" w:themeTint="BF"/>
              </w:rPr>
            </w:pPr>
            <w:r w:rsidRPr="006B7931">
              <w:rPr>
                <w:rFonts w:cs="Arial"/>
                <w:color w:val="215E99" w:themeColor="text2" w:themeTint="BF"/>
              </w:rPr>
              <w:t>GP and OOH Service</w:t>
            </w:r>
          </w:p>
        </w:tc>
        <w:tc>
          <w:tcPr>
            <w:tcW w:w="1862" w:type="pct"/>
            <w:tcBorders>
              <w:top w:val="single" w:sz="4" w:space="0" w:color="auto"/>
              <w:left w:val="single" w:sz="4" w:space="0" w:color="auto"/>
              <w:bottom w:val="single" w:sz="4" w:space="0" w:color="auto"/>
              <w:right w:val="nil"/>
            </w:tcBorders>
          </w:tcPr>
          <w:p w14:paraId="1E36C178" w14:textId="4B617642" w:rsidR="00714A1C" w:rsidRPr="006B7931" w:rsidRDefault="00714A1C" w:rsidP="007D3716">
            <w:pPr>
              <w:pStyle w:val="ListParagraph"/>
              <w:numPr>
                <w:ilvl w:val="0"/>
                <w:numId w:val="47"/>
              </w:numPr>
              <w:rPr>
                <w:rFonts w:eastAsia="Times New Roman" w:cs="Segoe UI"/>
                <w:color w:val="215E99" w:themeColor="text2" w:themeTint="BF"/>
                <w:kern w:val="0"/>
                <w:lang w:eastAsia="en-GB"/>
                <w14:ligatures w14:val="none"/>
              </w:rPr>
            </w:pPr>
            <w:r w:rsidRPr="006B7931">
              <w:rPr>
                <w:color w:val="215E99" w:themeColor="text2" w:themeTint="BF"/>
              </w:rPr>
              <w:t>Variable completion of real</w:t>
            </w:r>
            <w:r w:rsidRPr="006B7931">
              <w:rPr>
                <w:color w:val="215E99" w:themeColor="text2" w:themeTint="BF"/>
              </w:rPr>
              <w:noBreakHyphen/>
              <w:t>time staffing tools during periods of service pressure - High clinical demand can limit staff capacity to consistently complete SafeCare entries during every shift, creating a risk of under</w:t>
            </w:r>
            <w:r w:rsidRPr="006B7931">
              <w:rPr>
                <w:color w:val="215E99" w:themeColor="text2" w:themeTint="BF"/>
              </w:rPr>
              <w:noBreakHyphen/>
              <w:t>reporting staffing pressures and impacting full compliance with Duty 12IC.</w:t>
            </w:r>
          </w:p>
        </w:tc>
        <w:tc>
          <w:tcPr>
            <w:tcW w:w="1779" w:type="pct"/>
            <w:tcBorders>
              <w:top w:val="single" w:sz="4" w:space="0" w:color="auto"/>
              <w:left w:val="single" w:sz="4" w:space="0" w:color="auto"/>
              <w:bottom w:val="single" w:sz="4" w:space="0" w:color="auto"/>
              <w:right w:val="single" w:sz="4" w:space="0" w:color="000000"/>
            </w:tcBorders>
          </w:tcPr>
          <w:p w14:paraId="35A8CD32" w14:textId="746DEBC1" w:rsidR="00714A1C" w:rsidRPr="006B7931" w:rsidRDefault="00714A1C" w:rsidP="00E74EFE">
            <w:pPr>
              <w:pStyle w:val="ListParagraph"/>
              <w:numPr>
                <w:ilvl w:val="0"/>
                <w:numId w:val="47"/>
              </w:numPr>
              <w:rPr>
                <w:rFonts w:cs="Arial"/>
                <w:color w:val="215E99" w:themeColor="text2" w:themeTint="BF"/>
              </w:rPr>
            </w:pPr>
            <w:r w:rsidRPr="006B7931">
              <w:rPr>
                <w:rFonts w:cs="Arial"/>
                <w:color w:val="215E99" w:themeColor="text2" w:themeTint="BF"/>
              </w:rPr>
              <w:t>Managers and staff to consider ways of increasing completion of real time staffing assessments to reflect clinical staffing pressures.</w:t>
            </w:r>
          </w:p>
        </w:tc>
      </w:tr>
    </w:tbl>
    <w:p w14:paraId="16DE1FE9" w14:textId="18AB7AF9" w:rsidR="00243476" w:rsidRPr="001024D3" w:rsidRDefault="00243476" w:rsidP="00430AEF">
      <w:pPr>
        <w:pStyle w:val="Heading1"/>
        <w:spacing w:before="0"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1E09317B" w14:textId="77777777" w:rsidTr="0045207E">
        <w:trPr>
          <w:trHeight w:val="490"/>
        </w:trPr>
        <w:tc>
          <w:tcPr>
            <w:tcW w:w="15398" w:type="dxa"/>
            <w:shd w:val="clear" w:color="auto" w:fill="A5C9EB" w:themeFill="text2" w:themeFillTint="40"/>
            <w:vAlign w:val="center"/>
          </w:tcPr>
          <w:p w14:paraId="3CD04C3A"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01CFE9B3" w14:textId="77777777" w:rsidTr="0045207E">
        <w:trPr>
          <w:trHeight w:val="473"/>
        </w:trPr>
        <w:tc>
          <w:tcPr>
            <w:tcW w:w="15398" w:type="dxa"/>
          </w:tcPr>
          <w:p w14:paraId="61BBEF15" w14:textId="3F9B19F4" w:rsidR="00A33A00" w:rsidRDefault="003D2DAB" w:rsidP="009F3CE7">
            <w:pPr>
              <w:jc w:val="center"/>
              <w:rPr>
                <w:rFonts w:ascii="Arial" w:hAnsi="Arial" w:cs="Arial"/>
                <w:sz w:val="24"/>
                <w:szCs w:val="24"/>
              </w:rPr>
            </w:pPr>
            <w:sdt>
              <w:sdtPr>
                <w:rPr>
                  <w:rFonts w:ascii="Arial" w:hAnsi="Arial" w:cs="Arial"/>
                  <w:sz w:val="24"/>
                  <w:szCs w:val="24"/>
                </w:rPr>
                <w:alias w:val="Assurance Level"/>
                <w:tag w:val="Assurance Level"/>
                <w:id w:val="-1287191160"/>
                <w:placeholder>
                  <w:docPart w:val="FEFC80513EC54EFFAAFB55F71FFE0306"/>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E74EFE">
                  <w:rPr>
                    <w:rFonts w:ascii="Arial" w:hAnsi="Arial" w:cs="Arial"/>
                    <w:sz w:val="24"/>
                    <w:szCs w:val="24"/>
                  </w:rPr>
                  <w:t>Reasonable Assurance</w:t>
                </w:r>
              </w:sdtContent>
            </w:sdt>
          </w:p>
        </w:tc>
      </w:tr>
    </w:tbl>
    <w:p w14:paraId="059950D7" w14:textId="77777777" w:rsidR="00243476" w:rsidRPr="001024D3" w:rsidRDefault="00243476">
      <w:pPr>
        <w:rPr>
          <w:rFonts w:ascii="Arial" w:eastAsiaTheme="majorEastAsia" w:hAnsi="Arial" w:cs="Arial"/>
          <w:color w:val="0F4761" w:themeColor="accent1" w:themeShade="BF"/>
          <w:sz w:val="24"/>
          <w:szCs w:val="24"/>
        </w:rPr>
      </w:pPr>
      <w:r w:rsidRPr="001024D3">
        <w:rPr>
          <w:rFonts w:ascii="Arial" w:hAnsi="Arial" w:cs="Arial"/>
          <w:sz w:val="24"/>
          <w:szCs w:val="24"/>
        </w:rPr>
        <w:br w:type="page"/>
      </w:r>
    </w:p>
    <w:p w14:paraId="460CB770" w14:textId="04608786" w:rsidR="007167A1" w:rsidRPr="001024D3" w:rsidRDefault="007167A1" w:rsidP="002069A1">
      <w:pPr>
        <w:pStyle w:val="Heading1"/>
        <w:spacing w:before="0" w:after="0"/>
        <w:rPr>
          <w:rFonts w:ascii="Arial" w:hAnsi="Arial" w:cs="Arial"/>
          <w:b/>
          <w:bCs/>
          <w:color w:val="auto"/>
          <w:sz w:val="24"/>
          <w:szCs w:val="24"/>
        </w:rPr>
      </w:pPr>
      <w:hyperlink r:id="rId17" w:history="1">
        <w:bookmarkStart w:id="10" w:name="_Toc211497962"/>
        <w:r w:rsidRPr="001024D3">
          <w:rPr>
            <w:rStyle w:val="Hyperlink"/>
            <w:rFonts w:ascii="Arial" w:hAnsi="Arial" w:cs="Arial"/>
            <w:b/>
            <w:bCs/>
            <w:sz w:val="24"/>
            <w:szCs w:val="24"/>
          </w:rPr>
          <w:t xml:space="preserve">Duty 12ID: Duty to Have Risk Escalation Process </w:t>
        </w:r>
        <w:r w:rsidR="71322651" w:rsidRPr="001024D3">
          <w:rPr>
            <w:rStyle w:val="Hyperlink"/>
            <w:rFonts w:ascii="Arial" w:hAnsi="Arial" w:cs="Arial"/>
            <w:b/>
            <w:bCs/>
            <w:sz w:val="24"/>
            <w:szCs w:val="24"/>
          </w:rPr>
          <w:t>i</w:t>
        </w:r>
        <w:r w:rsidRPr="001024D3">
          <w:rPr>
            <w:rStyle w:val="Hyperlink"/>
            <w:rFonts w:ascii="Arial" w:hAnsi="Arial" w:cs="Arial"/>
            <w:b/>
            <w:bCs/>
            <w:sz w:val="24"/>
            <w:szCs w:val="24"/>
          </w:rPr>
          <w:t>n Place.</w:t>
        </w:r>
        <w:bookmarkEnd w:id="10"/>
      </w:hyperlink>
    </w:p>
    <w:tbl>
      <w:tblPr>
        <w:tblStyle w:val="TableGrid"/>
        <w:tblW w:w="0" w:type="auto"/>
        <w:tblLook w:val="04A0" w:firstRow="1" w:lastRow="0" w:firstColumn="1" w:lastColumn="0" w:noHBand="0" w:noVBand="1"/>
      </w:tblPr>
      <w:tblGrid>
        <w:gridCol w:w="1838"/>
        <w:gridCol w:w="13466"/>
      </w:tblGrid>
      <w:tr w:rsidR="003C5697" w:rsidRPr="008945D2" w14:paraId="286E90E6" w14:textId="77777777" w:rsidTr="0045207E">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0E621B8" w14:textId="66F059E3" w:rsidR="007167A1"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7167A1"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6E057A4E" w14:textId="19CE9366" w:rsidR="00C00C35" w:rsidRPr="001024D3" w:rsidRDefault="00FE51EF" w:rsidP="00430AEF">
            <w:pPr>
              <w:pStyle w:val="ListParagraph"/>
              <w:numPr>
                <w:ilvl w:val="0"/>
                <w:numId w:val="35"/>
              </w:numPr>
              <w:ind w:left="318"/>
              <w:rPr>
                <w:rFonts w:ascii="Arial" w:hAnsi="Arial" w:cs="Arial"/>
                <w:b/>
                <w:bCs/>
                <w:sz w:val="24"/>
                <w:szCs w:val="24"/>
              </w:rPr>
            </w:pPr>
            <w:r w:rsidRPr="001024D3">
              <w:rPr>
                <w:rFonts w:ascii="Arial" w:hAnsi="Arial" w:cs="Arial"/>
                <w:b/>
                <w:bCs/>
                <w:sz w:val="24"/>
                <w:szCs w:val="24"/>
              </w:rPr>
              <w:t xml:space="preserve">It is the duty of every Health Board and the Agency to put and keep in place arrangements for the escalation of any risk. </w:t>
            </w:r>
          </w:p>
          <w:p w14:paraId="240F74CB" w14:textId="206CC85A" w:rsidR="00330F17" w:rsidRPr="001024D3" w:rsidRDefault="00330F17" w:rsidP="002069A1">
            <w:pPr>
              <w:pStyle w:val="ListParagraph"/>
              <w:numPr>
                <w:ilvl w:val="0"/>
                <w:numId w:val="36"/>
              </w:numPr>
              <w:rPr>
                <w:rFonts w:ascii="Arial" w:hAnsi="Arial" w:cs="Arial"/>
                <w:sz w:val="24"/>
                <w:szCs w:val="24"/>
              </w:rPr>
            </w:pPr>
            <w:r w:rsidRPr="001024D3">
              <w:rPr>
                <w:rFonts w:ascii="Arial" w:hAnsi="Arial" w:cs="Arial"/>
                <w:sz w:val="24"/>
                <w:szCs w:val="24"/>
              </w:rPr>
              <w:t>identified during the real-time assessment of its staffing levels in accordance with arrangements put in place under section 12IC, and</w:t>
            </w:r>
          </w:p>
          <w:p w14:paraId="2378E16F" w14:textId="000043D3" w:rsidR="00330F17" w:rsidRPr="001024D3" w:rsidRDefault="00330F17" w:rsidP="00330F17">
            <w:pPr>
              <w:pStyle w:val="ListParagraph"/>
              <w:ind w:left="318"/>
              <w:rPr>
                <w:rFonts w:ascii="Arial" w:hAnsi="Arial" w:cs="Arial"/>
                <w:b/>
                <w:bCs/>
                <w:sz w:val="24"/>
                <w:szCs w:val="24"/>
              </w:rPr>
            </w:pPr>
            <w:r w:rsidRPr="001024D3">
              <w:rPr>
                <w:rFonts w:ascii="Arial" w:hAnsi="Arial" w:cs="Arial"/>
                <w:sz w:val="24"/>
                <w:szCs w:val="24"/>
              </w:rPr>
              <w:t>(b)which it has not been possible to mitigate in accordance with the arrangements put in place under that section</w:t>
            </w:r>
            <w:r w:rsidRPr="001024D3">
              <w:rPr>
                <w:rFonts w:ascii="Arial" w:hAnsi="Arial" w:cs="Arial"/>
                <w:b/>
                <w:bCs/>
                <w:sz w:val="24"/>
                <w:szCs w:val="24"/>
              </w:rPr>
              <w:t>.</w:t>
            </w:r>
          </w:p>
          <w:p w14:paraId="0782555D" w14:textId="77777777" w:rsidR="00330F17" w:rsidRPr="001024D3" w:rsidRDefault="00330F17" w:rsidP="002069A1">
            <w:pPr>
              <w:pStyle w:val="ListParagraph"/>
              <w:ind w:left="318"/>
              <w:rPr>
                <w:rFonts w:ascii="Arial" w:hAnsi="Arial" w:cs="Arial"/>
                <w:b/>
                <w:bCs/>
                <w:sz w:val="24"/>
                <w:szCs w:val="24"/>
              </w:rPr>
            </w:pPr>
          </w:p>
          <w:p w14:paraId="393A6A78" w14:textId="49774F84" w:rsidR="00FE51EF" w:rsidRPr="001024D3" w:rsidRDefault="00C00C35" w:rsidP="00430AEF">
            <w:pPr>
              <w:rPr>
                <w:rFonts w:ascii="Arial" w:hAnsi="Arial" w:cs="Arial"/>
                <w:b/>
                <w:bCs/>
                <w:sz w:val="24"/>
                <w:szCs w:val="24"/>
              </w:rPr>
            </w:pPr>
            <w:r w:rsidRPr="001024D3">
              <w:rPr>
                <w:rFonts w:ascii="Arial" w:hAnsi="Arial" w:cs="Arial"/>
                <w:b/>
                <w:bCs/>
                <w:sz w:val="24"/>
                <w:szCs w:val="24"/>
              </w:rPr>
              <w:t xml:space="preserve">(2) </w:t>
            </w:r>
            <w:r w:rsidR="00FE51EF" w:rsidRPr="001024D3">
              <w:rPr>
                <w:rFonts w:ascii="Arial" w:hAnsi="Arial" w:cs="Arial"/>
                <w:b/>
                <w:bCs/>
                <w:sz w:val="24"/>
                <w:szCs w:val="24"/>
              </w:rPr>
              <w:t xml:space="preserve">The arrangements under subsection (1) of this duty must include: </w:t>
            </w:r>
          </w:p>
          <w:p w14:paraId="11136320"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the initial reporting of a risk as described in subsection (1), by an individual with lead professional responsibility (whether clinical or non-clinical) in the area where the risk was identified, to a more senior decision-maker,</w:t>
            </w:r>
          </w:p>
          <w:p w14:paraId="2FCE7AD3"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requirement for any such decision-maker to seek and have regard to appropriate clinical advice, as necessary, in reaching a decision on the risk, including on how to mitigate it,</w:t>
            </w:r>
          </w:p>
          <w:p w14:paraId="1F4AACF9"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the onward reporting of the risk, as necessary, to a more senior decision-maker in turn, and a requirement for that decision-maker in turn to seek and have regard to appropriate clinical advice, as necessary, in reaching a decision on the risk, including on how to mitigate it,</w:t>
            </w:r>
          </w:p>
          <w:p w14:paraId="4FD649A9"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requirement for the arrangements put in place under paragraph (c) to escalate further in order to reach a final decision on the risk, including in appropriate cases by the reporting of the risk to the members of the Health Board.</w:t>
            </w:r>
          </w:p>
          <w:p w14:paraId="70AF96E1"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the notification of every decision made following the initial report, and the reasons for it, to:</w:t>
            </w:r>
          </w:p>
          <w:p w14:paraId="1B3C302C"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(i)any individual who was involved in identifying the risk in accordance with the arrangements put in place under section 12IC(2)(a),</w:t>
            </w:r>
          </w:p>
          <w:p w14:paraId="6F10DA54"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(ii)any individual who was involved in attempting to mitigate the risk in accordance with the arrangements put in place under section 12IC(2)(c),</w:t>
            </w:r>
          </w:p>
          <w:p w14:paraId="7494BA41"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(iii)any individual who was involved in reporting the risk in accordance with the arrangements put in place under paragraph (a), (c) or (d) of this subsection, and</w:t>
            </w:r>
          </w:p>
          <w:p w14:paraId="08BA45A1" w14:textId="77777777" w:rsidR="00FE51EF" w:rsidRPr="001024D3" w:rsidRDefault="00FE51EF" w:rsidP="00430AEF">
            <w:pPr>
              <w:pStyle w:val="ListParagraph"/>
              <w:ind w:left="1440"/>
              <w:rPr>
                <w:rFonts w:ascii="Arial" w:hAnsi="Arial" w:cs="Arial"/>
                <w:sz w:val="24"/>
                <w:szCs w:val="24"/>
              </w:rPr>
            </w:pPr>
            <w:r w:rsidRPr="001024D3">
              <w:rPr>
                <w:rFonts w:ascii="Arial" w:hAnsi="Arial" w:cs="Arial"/>
                <w:sz w:val="24"/>
                <w:szCs w:val="24"/>
              </w:rPr>
              <w:t>(iv)any individual who gave clinical advice in accordance with the arrangements put in place under section 12IC(2)(c), or under paragraph (b), (c) or (d) of this subsection,</w:t>
            </w:r>
          </w:p>
          <w:p w14:paraId="6D0DE842"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those individuals to record any disagreement with any decision made following the initial report,</w:t>
            </w:r>
          </w:p>
          <w:p w14:paraId="499423B6"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A procedure for those individuals to be able to request a review of the final decision on a risk (other than a final decision made by the members of the Health Board or the Agency) made in accordance with the arrangements put in place under section 12IC(2)(c) or, as the case may be, paragraphs (b), (c) or (d) of this subsection,</w:t>
            </w:r>
          </w:p>
          <w:p w14:paraId="532AE125"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Raising awareness among staff about the procedures described in paragraphs (a) to (f),</w:t>
            </w:r>
          </w:p>
          <w:p w14:paraId="2F0C3517"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lastRenderedPageBreak/>
              <w:t>Training individuals with lead professional responsibility (whether clinical or non-clinical) for particular types of healthcare, and other senior decision-makers, in how to implement the arrangements put in place under paragraphs (a) to (h), and</w:t>
            </w:r>
          </w:p>
          <w:p w14:paraId="025D755F" w14:textId="77777777" w:rsidR="00FE51EF" w:rsidRPr="001024D3" w:rsidRDefault="00FE51EF" w:rsidP="00430AEF">
            <w:pPr>
              <w:pStyle w:val="ListParagraph"/>
              <w:numPr>
                <w:ilvl w:val="0"/>
                <w:numId w:val="8"/>
              </w:numPr>
              <w:rPr>
                <w:rFonts w:ascii="Arial" w:hAnsi="Arial" w:cs="Arial"/>
                <w:sz w:val="24"/>
                <w:szCs w:val="24"/>
              </w:rPr>
            </w:pPr>
            <w:r w:rsidRPr="001024D3">
              <w:rPr>
                <w:rFonts w:ascii="Arial" w:hAnsi="Arial" w:cs="Arial"/>
                <w:sz w:val="24"/>
                <w:szCs w:val="24"/>
              </w:rPr>
              <w:t>Ensuring that such individuals receive adequate time and resources to implement those arrangements.</w:t>
            </w:r>
          </w:p>
          <w:p w14:paraId="47A88E79" w14:textId="714A3636" w:rsidR="007167A1" w:rsidRPr="001024D3" w:rsidRDefault="007167A1"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p>
        </w:tc>
      </w:tr>
      <w:tr w:rsidR="003C5697" w:rsidRPr="008945D2" w14:paraId="7F18034F" w14:textId="77777777" w:rsidTr="0045207E">
        <w:trPr>
          <w:trHeight w:val="429"/>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7EA79BFC" w14:textId="1756F3F2" w:rsidR="007167A1" w:rsidRPr="001024D3" w:rsidRDefault="007167A1"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the steps taken to comply with Duty 12ID.</w:t>
            </w:r>
          </w:p>
        </w:tc>
      </w:tr>
      <w:tr w:rsidR="003C5697" w:rsidRPr="008945D2" w14:paraId="267D5774" w14:textId="77777777" w:rsidTr="0045207E">
        <w:trPr>
          <w:trHeight w:val="1657"/>
        </w:trPr>
        <w:tc>
          <w:tcPr>
            <w:tcW w:w="15304" w:type="dxa"/>
            <w:gridSpan w:val="2"/>
            <w:tcBorders>
              <w:top w:val="single" w:sz="4" w:space="0" w:color="auto"/>
              <w:left w:val="single" w:sz="4" w:space="0" w:color="auto"/>
              <w:bottom w:val="single" w:sz="4" w:space="0" w:color="auto"/>
              <w:right w:val="single" w:sz="4" w:space="0" w:color="auto"/>
            </w:tcBorders>
          </w:tcPr>
          <w:p w14:paraId="662CB017" w14:textId="77777777" w:rsidR="007167A1" w:rsidRPr="001024D3" w:rsidRDefault="007167A1" w:rsidP="002069A1">
            <w:pPr>
              <w:spacing w:line="259" w:lineRule="auto"/>
              <w:rPr>
                <w:rFonts w:ascii="Arial" w:hAnsi="Arial" w:cs="Arial"/>
                <w:sz w:val="24"/>
                <w:szCs w:val="24"/>
              </w:rPr>
            </w:pPr>
          </w:p>
          <w:p w14:paraId="311ECD82" w14:textId="77777777" w:rsidR="00E270B1" w:rsidRPr="00E270B1" w:rsidRDefault="00E270B1" w:rsidP="00E270B1">
            <w:pPr>
              <w:spacing w:line="259" w:lineRule="auto"/>
              <w:rPr>
                <w:rFonts w:ascii="Arial" w:hAnsi="Arial" w:cs="Arial"/>
                <w:sz w:val="24"/>
                <w:szCs w:val="24"/>
              </w:rPr>
            </w:pPr>
            <w:r w:rsidRPr="00E270B1">
              <w:rPr>
                <w:rFonts w:ascii="Arial" w:hAnsi="Arial" w:cs="Arial"/>
                <w:sz w:val="24"/>
                <w:szCs w:val="24"/>
              </w:rPr>
              <w:t xml:space="preserve">Please provide information to demonstrate compliance. </w:t>
            </w:r>
          </w:p>
          <w:p w14:paraId="05BEC47B" w14:textId="77777777" w:rsidR="00E270B1" w:rsidRPr="00E270B1" w:rsidRDefault="00E270B1" w:rsidP="00E270B1">
            <w:pPr>
              <w:spacing w:line="259" w:lineRule="auto"/>
              <w:rPr>
                <w:rFonts w:ascii="Arial" w:hAnsi="Arial" w:cs="Arial"/>
                <w:sz w:val="24"/>
                <w:szCs w:val="24"/>
              </w:rPr>
            </w:pPr>
          </w:p>
          <w:p w14:paraId="02844468" w14:textId="77777777" w:rsidR="00E270B1" w:rsidRDefault="00E270B1" w:rsidP="00E270B1">
            <w:pPr>
              <w:spacing w:line="259" w:lineRule="auto"/>
              <w:rPr>
                <w:rFonts w:ascii="Arial" w:hAnsi="Arial" w:cs="Arial"/>
                <w:sz w:val="24"/>
                <w:szCs w:val="24"/>
              </w:rPr>
            </w:pPr>
            <w:r w:rsidRPr="00E270B1">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E270B1">
              <w:rPr>
                <w:rFonts w:ascii="Arial" w:hAnsi="Arial" w:cs="Arial"/>
                <w:sz w:val="24"/>
                <w:szCs w:val="24"/>
              </w:rPr>
              <w:t xml:space="preserve"> detailed in the duty description above by providing detail for each consideration.</w:t>
            </w:r>
          </w:p>
          <w:p w14:paraId="2FB3A0F1" w14:textId="727916AF" w:rsidR="00DF1D2F" w:rsidRPr="006B7931" w:rsidRDefault="00DF1D2F" w:rsidP="00DF3633">
            <w:pPr>
              <w:pStyle w:val="ListParagraph"/>
              <w:numPr>
                <w:ilvl w:val="0"/>
                <w:numId w:val="48"/>
              </w:numPr>
              <w:rPr>
                <w:rFonts w:ascii="Arial" w:hAnsi="Arial" w:cs="Arial"/>
                <w:color w:val="215E99" w:themeColor="text2" w:themeTint="BF"/>
              </w:rPr>
            </w:pPr>
            <w:r w:rsidRPr="006B7931">
              <w:rPr>
                <w:rFonts w:eastAsia="Arial" w:cs="Arial"/>
                <w:color w:val="215E99" w:themeColor="text2" w:themeTint="BF"/>
              </w:rPr>
              <w:t>All clinical areas report having a risk escalation process in place, albeit that some of these are informal due to lack of documentation to support the process but with increasing numbers of SOPs being developed.</w:t>
            </w:r>
          </w:p>
          <w:p w14:paraId="582D5EE2" w14:textId="3E0CBC3C" w:rsidR="00531D81" w:rsidRPr="006B7931" w:rsidRDefault="00531D81" w:rsidP="00DF3633">
            <w:pPr>
              <w:pStyle w:val="ListParagraph"/>
              <w:numPr>
                <w:ilvl w:val="0"/>
                <w:numId w:val="48"/>
              </w:numPr>
              <w:rPr>
                <w:rFonts w:cs="Arial"/>
                <w:color w:val="215E99" w:themeColor="text2" w:themeTint="BF"/>
              </w:rPr>
            </w:pPr>
            <w:r w:rsidRPr="006B7931">
              <w:rPr>
                <w:rFonts w:cs="Arial"/>
                <w:color w:val="215E99" w:themeColor="text2" w:themeTint="BF"/>
              </w:rPr>
              <w:t>Initial risk escalation is either through Safety Brief/Safety Huddles or directly to line managers if safety issues are not identified until after these huddles due to staggered shift times and late notice absences.</w:t>
            </w:r>
          </w:p>
          <w:p w14:paraId="0FD8D7C6" w14:textId="03CD09C9" w:rsidR="00531D81" w:rsidRPr="006B7931" w:rsidRDefault="00531D81" w:rsidP="00DF3633">
            <w:pPr>
              <w:pStyle w:val="ListParagraph"/>
              <w:numPr>
                <w:ilvl w:val="0"/>
                <w:numId w:val="48"/>
              </w:numPr>
              <w:rPr>
                <w:rFonts w:cs="Arial"/>
                <w:color w:val="215E99" w:themeColor="text2" w:themeTint="BF"/>
              </w:rPr>
            </w:pPr>
            <w:r w:rsidRPr="006B7931">
              <w:rPr>
                <w:rFonts w:cs="Arial"/>
                <w:color w:val="215E99" w:themeColor="text2" w:themeTint="BF"/>
              </w:rPr>
              <w:t>Those clinical teams without a formal risk escalation process in place are reviewing their processes particularly where TURAS RTSRs and SafeCare are not seen as a good fit for the service</w:t>
            </w:r>
            <w:r w:rsidR="00B547CB" w:rsidRPr="006B7931">
              <w:rPr>
                <w:rFonts w:cs="Arial"/>
                <w:color w:val="215E99" w:themeColor="text2" w:themeTint="BF"/>
              </w:rPr>
              <w:t xml:space="preserve">. </w:t>
            </w:r>
            <w:r w:rsidRPr="006B7931">
              <w:rPr>
                <w:rFonts w:cs="Arial"/>
                <w:color w:val="215E99" w:themeColor="text2" w:themeTint="BF"/>
              </w:rPr>
              <w:t>Several areas report having Business Continuity and/or Contingency Plans that they follow.</w:t>
            </w:r>
          </w:p>
          <w:p w14:paraId="6E76622E" w14:textId="50131585" w:rsidR="00531D81" w:rsidRPr="006B7931" w:rsidRDefault="00531D81" w:rsidP="00DF3633">
            <w:pPr>
              <w:pStyle w:val="ListParagraph"/>
              <w:numPr>
                <w:ilvl w:val="0"/>
                <w:numId w:val="48"/>
              </w:numPr>
              <w:rPr>
                <w:rFonts w:cs="Arial"/>
                <w:color w:val="215E99" w:themeColor="text2" w:themeTint="BF"/>
              </w:rPr>
            </w:pPr>
            <w:r w:rsidRPr="006B7931">
              <w:rPr>
                <w:rFonts w:cs="Arial"/>
                <w:color w:val="215E99" w:themeColor="text2" w:themeTint="BF"/>
              </w:rPr>
              <w:t>The use of TURAS RTSR and SafeCare allow for recording of escalations along with details of who the risk was escalated to, although an additional step is required to convey the escalation either by phone (bleep) or email to designated line manager.</w:t>
            </w:r>
          </w:p>
          <w:p w14:paraId="272C2AC2" w14:textId="5A8B45F4" w:rsidR="00DF3633" w:rsidRPr="006B7931" w:rsidRDefault="00DF3633" w:rsidP="00DF3633">
            <w:pPr>
              <w:pStyle w:val="ListParagraph"/>
              <w:numPr>
                <w:ilvl w:val="0"/>
                <w:numId w:val="48"/>
              </w:numPr>
              <w:spacing w:after="5" w:line="250" w:lineRule="auto"/>
              <w:jc w:val="both"/>
              <w:rPr>
                <w:rFonts w:eastAsia="Arial" w:cs="Arial"/>
                <w:b/>
                <w:bCs/>
                <w:color w:val="215E99" w:themeColor="text2" w:themeTint="BF"/>
              </w:rPr>
            </w:pPr>
            <w:r w:rsidRPr="006B7931">
              <w:rPr>
                <w:rFonts w:eastAsia="Arial" w:cs="Arial"/>
                <w:color w:val="215E99" w:themeColor="text2" w:themeTint="BF"/>
              </w:rPr>
              <w:t xml:space="preserve">Many clinical areas also report risks, in the form of near misses, via InPhase Adverse Incident Reporting System </w:t>
            </w:r>
            <w:r w:rsidR="00B817D4">
              <w:rPr>
                <w:rFonts w:eastAsia="Arial" w:cs="Arial"/>
                <w:color w:val="215E99" w:themeColor="text2" w:themeTint="BF"/>
              </w:rPr>
              <w:t>(</w:t>
            </w:r>
            <w:r w:rsidRPr="006B7931">
              <w:rPr>
                <w:rFonts w:eastAsia="Arial" w:cs="Arial"/>
                <w:color w:val="215E99" w:themeColor="text2" w:themeTint="BF"/>
              </w:rPr>
              <w:t>although Risk &amp; Safety Team suggest risks should be raised via RTSRs/SafeCare or local arrangements with InPhase being used to report adverse events as a result of staffing risks</w:t>
            </w:r>
            <w:r w:rsidR="00B817D4">
              <w:rPr>
                <w:rFonts w:eastAsia="Arial" w:cs="Arial"/>
                <w:color w:val="215E99" w:themeColor="text2" w:themeTint="BF"/>
              </w:rPr>
              <w:t>)</w:t>
            </w:r>
            <w:r w:rsidRPr="006B7931">
              <w:rPr>
                <w:rFonts w:eastAsia="Arial" w:cs="Arial"/>
                <w:color w:val="215E99" w:themeColor="text2" w:themeTint="BF"/>
              </w:rPr>
              <w:t>.</w:t>
            </w:r>
          </w:p>
          <w:p w14:paraId="01CF5150" w14:textId="4490C7EC" w:rsidR="00DF3633" w:rsidRPr="006B7931" w:rsidRDefault="00DF3633" w:rsidP="00DF3633">
            <w:pPr>
              <w:pStyle w:val="ListParagraph"/>
              <w:numPr>
                <w:ilvl w:val="0"/>
                <w:numId w:val="48"/>
              </w:numPr>
              <w:spacing w:line="278" w:lineRule="auto"/>
              <w:rPr>
                <w:rFonts w:cs="Tahoma"/>
                <w:color w:val="215E99" w:themeColor="text2" w:themeTint="BF"/>
              </w:rPr>
            </w:pPr>
            <w:r w:rsidRPr="006B7931">
              <w:rPr>
                <w:rFonts w:eastAsia="Arial" w:cs="Arial"/>
                <w:color w:val="215E99" w:themeColor="text2" w:themeTint="BF"/>
              </w:rPr>
              <w:t>Within Primary &amp; Community Services a daily log, housed in SharePoint is used to identify any staffing risks and to record the escalation of those risks</w:t>
            </w:r>
            <w:r w:rsidR="00B547CB" w:rsidRPr="006B7931">
              <w:rPr>
                <w:rFonts w:eastAsia="Arial" w:cs="Arial"/>
                <w:color w:val="215E99" w:themeColor="text2" w:themeTint="BF"/>
              </w:rPr>
              <w:t xml:space="preserve">. </w:t>
            </w:r>
            <w:r w:rsidRPr="006B7931">
              <w:rPr>
                <w:rFonts w:eastAsia="Arial" w:cs="Arial"/>
                <w:color w:val="215E99" w:themeColor="text2" w:themeTint="BF"/>
              </w:rPr>
              <w:t xml:space="preserve">Within School Nursing and Health Visiting </w:t>
            </w:r>
            <w:r w:rsidRPr="006B7931">
              <w:rPr>
                <w:rFonts w:cs="Tahoma"/>
                <w:color w:val="215E99" w:themeColor="text2" w:themeTint="BF"/>
              </w:rPr>
              <w:t>there is a clinical judgement record stored alongside the daily staffing register</w:t>
            </w:r>
            <w:r w:rsidR="00B547CB" w:rsidRPr="006B7931">
              <w:rPr>
                <w:rFonts w:cs="Tahoma"/>
                <w:color w:val="215E99" w:themeColor="text2" w:themeTint="BF"/>
              </w:rPr>
              <w:t xml:space="preserve">. </w:t>
            </w:r>
            <w:r w:rsidRPr="006B7931">
              <w:rPr>
                <w:rFonts w:cs="Tahoma"/>
                <w:color w:val="215E99" w:themeColor="text2" w:themeTint="BF"/>
              </w:rPr>
              <w:t xml:space="preserve">Any gaps are recorded here and escalated to the PACS </w:t>
            </w:r>
            <w:r w:rsidR="00B817D4">
              <w:rPr>
                <w:rFonts w:cs="Tahoma"/>
                <w:color w:val="215E99" w:themeColor="text2" w:themeTint="BF"/>
              </w:rPr>
              <w:t>Management</w:t>
            </w:r>
            <w:r w:rsidRPr="006B7931">
              <w:rPr>
                <w:rFonts w:cs="Tahoma"/>
                <w:color w:val="215E99" w:themeColor="text2" w:themeTint="BF"/>
              </w:rPr>
              <w:t xml:space="preserve"> for clinical judgement and cover arrangements. Adverse events are recorded via InPhase when staff are unable to complete work due to insufficient staffing.</w:t>
            </w:r>
          </w:p>
          <w:p w14:paraId="096F2D34" w14:textId="77777777" w:rsidR="00DF3633" w:rsidRPr="006B7931" w:rsidRDefault="00DF3633" w:rsidP="00DF3633">
            <w:pPr>
              <w:pStyle w:val="ListParagraph"/>
              <w:numPr>
                <w:ilvl w:val="0"/>
                <w:numId w:val="48"/>
              </w:numPr>
              <w:spacing w:line="278" w:lineRule="auto"/>
              <w:rPr>
                <w:color w:val="215E99" w:themeColor="text2" w:themeTint="BF"/>
              </w:rPr>
            </w:pPr>
            <w:r w:rsidRPr="006B7931">
              <w:rPr>
                <w:color w:val="215E99" w:themeColor="text2" w:themeTint="BF"/>
              </w:rPr>
              <w:t xml:space="preserve">A clear and comprehensive escalation structure is illustrated in the AHP staffing risk escalation plan – enabling bi-directional information to flow between B7 team leads, clinical lead, service lead, AHP Associate Director and NMAHP Director. </w:t>
            </w:r>
          </w:p>
          <w:p w14:paraId="36D74379" w14:textId="50C8D6AF" w:rsidR="00DF3633" w:rsidRPr="006B7931" w:rsidRDefault="00DF3633" w:rsidP="00DF3633">
            <w:pPr>
              <w:pStyle w:val="ListParagraph"/>
              <w:numPr>
                <w:ilvl w:val="0"/>
                <w:numId w:val="48"/>
              </w:numPr>
              <w:spacing w:after="5" w:line="250" w:lineRule="auto"/>
              <w:jc w:val="both"/>
              <w:rPr>
                <w:rFonts w:eastAsia="Arial" w:cs="Arial"/>
                <w:b/>
                <w:bCs/>
                <w:color w:val="215E99" w:themeColor="text2" w:themeTint="BF"/>
              </w:rPr>
            </w:pPr>
            <w:r w:rsidRPr="006B7931">
              <w:rPr>
                <w:rFonts w:eastAsia="Arial" w:cs="Arial"/>
                <w:color w:val="215E99" w:themeColor="text2" w:themeTint="BF"/>
              </w:rPr>
              <w:t>There is an established system in the ‘out of hours’ period - there are designated senior clinicians or managers to whom escalations can be made across the Board</w:t>
            </w:r>
            <w:r w:rsidR="00B547CB" w:rsidRPr="006B7931">
              <w:rPr>
                <w:rFonts w:eastAsia="Arial" w:cs="Arial"/>
                <w:color w:val="215E99" w:themeColor="text2" w:themeTint="BF"/>
              </w:rPr>
              <w:t xml:space="preserve">. </w:t>
            </w:r>
            <w:r w:rsidRPr="006B7931">
              <w:rPr>
                <w:rFonts w:eastAsia="Arial" w:cs="Arial"/>
                <w:color w:val="215E99" w:themeColor="text2" w:themeTint="BF"/>
              </w:rPr>
              <w:t xml:space="preserve">There is always a Site &amp; Capacity Manager on duty throughout the 24hr period who </w:t>
            </w:r>
            <w:r w:rsidR="005F41CE">
              <w:rPr>
                <w:rFonts w:eastAsia="Arial" w:cs="Arial"/>
                <w:color w:val="215E99" w:themeColor="text2" w:themeTint="BF"/>
              </w:rPr>
              <w:t>is a senior registered nurse</w:t>
            </w:r>
            <w:r w:rsidRPr="006B7931">
              <w:rPr>
                <w:rFonts w:eastAsia="Arial" w:cs="Arial"/>
                <w:color w:val="215E99" w:themeColor="text2" w:themeTint="BF"/>
              </w:rPr>
              <w:t xml:space="preserve"> and who can provide support for initial escalations</w:t>
            </w:r>
            <w:r w:rsidR="00B547CB" w:rsidRPr="006B7931">
              <w:rPr>
                <w:rFonts w:eastAsia="Arial" w:cs="Arial"/>
                <w:color w:val="215E99" w:themeColor="text2" w:themeTint="BF"/>
              </w:rPr>
              <w:t xml:space="preserve">. </w:t>
            </w:r>
            <w:r w:rsidRPr="006B7931">
              <w:rPr>
                <w:rFonts w:eastAsia="Arial" w:cs="Arial"/>
                <w:color w:val="215E99" w:themeColor="text2" w:themeTint="BF"/>
              </w:rPr>
              <w:t>All senior clinicians/managers are identified via a published daily updated 7-day planner covering all professions.</w:t>
            </w:r>
          </w:p>
          <w:p w14:paraId="19536FEC" w14:textId="77777777" w:rsidR="00DF3633" w:rsidRPr="006B7931" w:rsidRDefault="00DF3633" w:rsidP="00DF3633">
            <w:pPr>
              <w:pStyle w:val="ListParagraph"/>
              <w:numPr>
                <w:ilvl w:val="0"/>
                <w:numId w:val="48"/>
              </w:numPr>
              <w:spacing w:after="5" w:line="250" w:lineRule="auto"/>
              <w:jc w:val="both"/>
              <w:rPr>
                <w:rFonts w:eastAsia="Arial" w:cs="Arial"/>
                <w:b/>
                <w:bCs/>
              </w:rPr>
            </w:pPr>
            <w:r w:rsidRPr="006B7931">
              <w:rPr>
                <w:rFonts w:eastAsia="Arial" w:cs="Arial"/>
                <w:color w:val="215E99" w:themeColor="text2" w:themeTint="BF"/>
              </w:rPr>
              <w:t>Ongoing staffing risks are also escalated through CMT/SMT meetings, clinical governance routes and where unmitigated, are identified on the Risk Register</w:t>
            </w:r>
            <w:r w:rsidRPr="006B7931">
              <w:rPr>
                <w:rFonts w:eastAsia="Arial" w:cs="Arial"/>
              </w:rPr>
              <w:t>.</w:t>
            </w:r>
          </w:p>
          <w:p w14:paraId="55814CE3" w14:textId="77777777" w:rsidR="00DF3633" w:rsidRPr="006B7931" w:rsidRDefault="00DF3633" w:rsidP="00DF3633">
            <w:pPr>
              <w:pStyle w:val="ListParagraph"/>
              <w:numPr>
                <w:ilvl w:val="0"/>
                <w:numId w:val="48"/>
              </w:numPr>
              <w:spacing w:after="5" w:line="250" w:lineRule="auto"/>
              <w:jc w:val="both"/>
              <w:rPr>
                <w:rFonts w:eastAsia="Arial" w:cs="Arial"/>
                <w:b/>
                <w:bCs/>
                <w:color w:val="215E99" w:themeColor="text2" w:themeTint="BF"/>
              </w:rPr>
            </w:pPr>
            <w:r w:rsidRPr="006B7931">
              <w:rPr>
                <w:rFonts w:eastAsia="Arial" w:cs="Arial"/>
                <w:color w:val="215E99" w:themeColor="text2" w:themeTint="BF"/>
              </w:rPr>
              <w:lastRenderedPageBreak/>
              <w:t>New/enhanced services – Hospital at Home and Home First – are in process of approving Safe Staffing Risk Assessment and Escalation SOPs and are transitioning to Optima Health Roster/SafeCare.</w:t>
            </w:r>
          </w:p>
          <w:p w14:paraId="05F4958F" w14:textId="77777777" w:rsidR="00DF3633" w:rsidRPr="006B7931" w:rsidRDefault="00DF3633" w:rsidP="00DF3633">
            <w:pPr>
              <w:pStyle w:val="ListParagraph"/>
              <w:numPr>
                <w:ilvl w:val="0"/>
                <w:numId w:val="48"/>
              </w:numPr>
              <w:spacing w:after="5" w:line="250" w:lineRule="auto"/>
              <w:jc w:val="both"/>
              <w:rPr>
                <w:rFonts w:eastAsia="Arial" w:cs="Arial"/>
                <w:b/>
                <w:bCs/>
                <w:color w:val="215E99" w:themeColor="text2" w:themeTint="BF"/>
              </w:rPr>
            </w:pPr>
            <w:r w:rsidRPr="006B7931">
              <w:rPr>
                <w:rFonts w:eastAsia="Arial" w:cs="Arial"/>
                <w:color w:val="215E99" w:themeColor="text2" w:themeTint="BF"/>
              </w:rPr>
              <w:t>Longer term staffing shortages or staffing that has impacted patient care or staff wellbeing is recorded on a risk assessment in areas such as acute oncology.</w:t>
            </w:r>
          </w:p>
          <w:p w14:paraId="4C7D8217" w14:textId="60C7B132" w:rsidR="00DF3633" w:rsidRPr="006B7931" w:rsidRDefault="00DF3633" w:rsidP="00DF3633">
            <w:pPr>
              <w:pStyle w:val="ListParagraph"/>
              <w:numPr>
                <w:ilvl w:val="0"/>
                <w:numId w:val="48"/>
              </w:numPr>
              <w:spacing w:after="5" w:line="250" w:lineRule="auto"/>
              <w:jc w:val="both"/>
              <w:rPr>
                <w:rFonts w:eastAsia="Arial" w:cs="Arial"/>
                <w:b/>
                <w:bCs/>
                <w:color w:val="215E99" w:themeColor="text2" w:themeTint="BF"/>
              </w:rPr>
            </w:pPr>
            <w:r w:rsidRPr="006B7931">
              <w:rPr>
                <w:rFonts w:eastAsia="Arial" w:cs="Arial"/>
                <w:color w:val="215E99" w:themeColor="text2" w:themeTint="BF"/>
              </w:rPr>
              <w:t>As NHS Borders is a small organisation, escalation can occur from front line services direct to the Board level clinicians relatively quickly and easily. This can happen by mutual agreement even when individuals are not formally on call, in the event that a non-clinical manager and the site and capacity manager being unable to resolve issues</w:t>
            </w:r>
            <w:r w:rsidR="00B547CB" w:rsidRPr="006B7931">
              <w:rPr>
                <w:rFonts w:eastAsia="Arial" w:cs="Arial"/>
                <w:color w:val="215E99" w:themeColor="text2" w:themeTint="BF"/>
              </w:rPr>
              <w:t xml:space="preserve">. </w:t>
            </w:r>
          </w:p>
          <w:p w14:paraId="7A8DA199" w14:textId="2BE3DFBF" w:rsidR="00FE51EF" w:rsidRPr="005F41CE" w:rsidRDefault="00F329A9" w:rsidP="005F41CE">
            <w:pPr>
              <w:pStyle w:val="ListParagraph"/>
              <w:numPr>
                <w:ilvl w:val="0"/>
                <w:numId w:val="48"/>
              </w:numPr>
              <w:rPr>
                <w:color w:val="215E99" w:themeColor="text2" w:themeTint="BF"/>
              </w:rPr>
            </w:pPr>
            <w:r w:rsidRPr="006B7931">
              <w:rPr>
                <w:color w:val="215E99" w:themeColor="text2" w:themeTint="BF"/>
              </w:rPr>
              <w:t xml:space="preserve">In Mental </w:t>
            </w:r>
            <w:r w:rsidR="00B547CB" w:rsidRPr="006B7931">
              <w:rPr>
                <w:color w:val="215E99" w:themeColor="text2" w:themeTint="BF"/>
              </w:rPr>
              <w:t>Health,</w:t>
            </w:r>
            <w:r w:rsidRPr="006B7931">
              <w:rPr>
                <w:color w:val="215E99" w:themeColor="text2" w:themeTint="BF"/>
              </w:rPr>
              <w:t xml:space="preserve"> the risk escalation process is clear and well understood. The escalation from the N</w:t>
            </w:r>
            <w:r w:rsidR="005F41CE">
              <w:rPr>
                <w:color w:val="215E99" w:themeColor="text2" w:themeTint="BF"/>
              </w:rPr>
              <w:t xml:space="preserve">urse </w:t>
            </w:r>
            <w:r w:rsidRPr="006B7931">
              <w:rPr>
                <w:color w:val="215E99" w:themeColor="text2" w:themeTint="BF"/>
              </w:rPr>
              <w:t>i</w:t>
            </w:r>
            <w:r w:rsidR="005F41CE">
              <w:rPr>
                <w:color w:val="215E99" w:themeColor="text2" w:themeTint="BF"/>
              </w:rPr>
              <w:t xml:space="preserve">n </w:t>
            </w:r>
            <w:r w:rsidRPr="006B7931">
              <w:rPr>
                <w:color w:val="215E99" w:themeColor="text2" w:themeTint="BF"/>
              </w:rPr>
              <w:t>C</w:t>
            </w:r>
            <w:r w:rsidR="005F41CE">
              <w:rPr>
                <w:color w:val="215E99" w:themeColor="text2" w:themeTint="BF"/>
              </w:rPr>
              <w:t>harge</w:t>
            </w:r>
            <w:r w:rsidRPr="006B7931">
              <w:rPr>
                <w:color w:val="215E99" w:themeColor="text2" w:themeTint="BF"/>
              </w:rPr>
              <w:t xml:space="preserve"> through SCN/TM, to On-call Manager, to service manager, to ADoN/General Manager proportionate to the risk identified is effective not least because it has fostered a culture based on mutual trust and understanding of the process.</w:t>
            </w:r>
          </w:p>
        </w:tc>
      </w:tr>
      <w:tr w:rsidR="003C5697" w:rsidRPr="008945D2" w14:paraId="0AA604BB"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5EAC576" w14:textId="4A4BB5F6" w:rsidR="00DE31A2" w:rsidRPr="001024D3" w:rsidRDefault="00DE31A2"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your methods of monitoring compliance with Duty 12IC</w:t>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DE31A2" w:rsidRPr="008945D2" w14:paraId="23456FD3"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06353A7E" w14:textId="77777777" w:rsidR="00DE31A2" w:rsidRDefault="00D211E6" w:rsidP="002069A1">
            <w:pPr>
              <w:spacing w:line="259" w:lineRule="auto"/>
              <w:rPr>
                <w:rFonts w:ascii="Arial" w:hAnsi="Arial" w:cs="Arial"/>
                <w:sz w:val="24"/>
                <w:szCs w:val="24"/>
              </w:rPr>
            </w:pPr>
            <w:r w:rsidRPr="001024D3">
              <w:rPr>
                <w:rFonts w:ascii="Arial" w:hAnsi="Arial" w:cs="Arial"/>
                <w:sz w:val="24"/>
                <w:szCs w:val="24"/>
              </w:rPr>
              <w:t>This should include details of the local arrangements in place to monitor compliance with the duty, including mechanisms for escalating and addressing areas of non-compliance</w:t>
            </w:r>
            <w:r w:rsidR="00C878BB" w:rsidRPr="001024D3">
              <w:rPr>
                <w:rFonts w:ascii="Arial" w:hAnsi="Arial" w:cs="Arial"/>
                <w:sz w:val="24"/>
                <w:szCs w:val="24"/>
              </w:rPr>
              <w:t xml:space="preserve">. </w:t>
            </w:r>
          </w:p>
          <w:p w14:paraId="65D0200C" w14:textId="23081E98" w:rsidR="000A6813" w:rsidRPr="00485889" w:rsidRDefault="000A6813" w:rsidP="000A6813">
            <w:pPr>
              <w:pStyle w:val="ListParagraph"/>
              <w:numPr>
                <w:ilvl w:val="0"/>
                <w:numId w:val="52"/>
              </w:numPr>
              <w:rPr>
                <w:rFonts w:ascii="Arial" w:hAnsi="Arial" w:cs="Arial"/>
                <w:color w:val="215E99" w:themeColor="text2" w:themeTint="BF"/>
              </w:rPr>
            </w:pPr>
            <w:r w:rsidRPr="00485889">
              <w:rPr>
                <w:rFonts w:cs="Arial"/>
                <w:color w:val="215E99" w:themeColor="text2" w:themeTint="BF"/>
              </w:rPr>
              <w:t>Increasing use of SOPs to guide staff on escalation of risks</w:t>
            </w:r>
            <w:r w:rsidR="00B547CB" w:rsidRPr="00485889">
              <w:rPr>
                <w:rFonts w:cs="Arial"/>
                <w:color w:val="215E99" w:themeColor="text2" w:themeTint="BF"/>
              </w:rPr>
              <w:t xml:space="preserve">. </w:t>
            </w:r>
            <w:r w:rsidRPr="00485889">
              <w:rPr>
                <w:rFonts w:cs="Arial"/>
                <w:color w:val="215E99" w:themeColor="text2" w:themeTint="BF"/>
              </w:rPr>
              <w:t>Most often the first step in the escalation process is to discuss with line managers with further escalation through the line management structure.</w:t>
            </w:r>
          </w:p>
          <w:p w14:paraId="08CBC6E4" w14:textId="77777777" w:rsidR="00392ED2" w:rsidRPr="00485889" w:rsidRDefault="00392ED2" w:rsidP="000A6813">
            <w:pPr>
              <w:pStyle w:val="ListParagraph"/>
              <w:numPr>
                <w:ilvl w:val="0"/>
                <w:numId w:val="52"/>
              </w:numPr>
              <w:rPr>
                <w:rFonts w:cs="Arial"/>
                <w:color w:val="215E99" w:themeColor="text2" w:themeTint="BF"/>
              </w:rPr>
            </w:pPr>
            <w:r w:rsidRPr="00485889">
              <w:rPr>
                <w:rFonts w:cs="Arial"/>
                <w:color w:val="215E99" w:themeColor="text2" w:themeTint="BF"/>
              </w:rPr>
              <w:t>Regular discussion with staff at Safety Brief/Safety Huddles and documentation of risks escalated.</w:t>
            </w:r>
          </w:p>
          <w:p w14:paraId="570E4197" w14:textId="3D292AA5" w:rsidR="00392ED2" w:rsidRPr="00485889" w:rsidRDefault="00392ED2" w:rsidP="000A6813">
            <w:pPr>
              <w:pStyle w:val="ListParagraph"/>
              <w:numPr>
                <w:ilvl w:val="0"/>
                <w:numId w:val="52"/>
              </w:numPr>
              <w:rPr>
                <w:rFonts w:cs="Arial"/>
                <w:color w:val="215E99" w:themeColor="text2" w:themeTint="BF"/>
              </w:rPr>
            </w:pPr>
            <w:r w:rsidRPr="00485889">
              <w:rPr>
                <w:rFonts w:cs="Arial"/>
                <w:color w:val="215E99" w:themeColor="text2" w:themeTint="BF"/>
              </w:rPr>
              <w:t>Review of RTSR and Optima eRoster/SafeCare escalations and documented mitigations and responses.</w:t>
            </w:r>
          </w:p>
          <w:p w14:paraId="1560C7D3" w14:textId="77777777" w:rsidR="00392ED2" w:rsidRPr="00485889" w:rsidRDefault="00392ED2" w:rsidP="000A6813">
            <w:pPr>
              <w:pStyle w:val="ListParagraph"/>
              <w:numPr>
                <w:ilvl w:val="0"/>
                <w:numId w:val="52"/>
              </w:numPr>
              <w:rPr>
                <w:rFonts w:cs="Arial"/>
                <w:color w:val="215E99" w:themeColor="text2" w:themeTint="BF"/>
              </w:rPr>
            </w:pPr>
            <w:r w:rsidRPr="00485889">
              <w:rPr>
                <w:rFonts w:cs="Arial"/>
                <w:color w:val="215E99" w:themeColor="text2" w:themeTint="BF"/>
              </w:rPr>
              <w:t>Training clinical leads during presentations on Staffing Level Tools and Common Staffing Method.</w:t>
            </w:r>
          </w:p>
          <w:p w14:paraId="4911612F" w14:textId="77777777" w:rsidR="00392ED2" w:rsidRPr="00485889" w:rsidRDefault="00392ED2" w:rsidP="000A6813">
            <w:pPr>
              <w:pStyle w:val="ListParagraph"/>
              <w:numPr>
                <w:ilvl w:val="0"/>
                <w:numId w:val="52"/>
              </w:numPr>
              <w:rPr>
                <w:rFonts w:cs="Arial"/>
                <w:color w:val="215E99" w:themeColor="text2" w:themeTint="BF"/>
              </w:rPr>
            </w:pPr>
            <w:r w:rsidRPr="00485889">
              <w:rPr>
                <w:rFonts w:cs="Arial"/>
                <w:color w:val="215E99" w:themeColor="text2" w:themeTint="BF"/>
              </w:rPr>
              <w:t>Review of use of SafeCare by eRostering Team with feedback to relevant managers.</w:t>
            </w:r>
          </w:p>
          <w:p w14:paraId="2709DFAE" w14:textId="77777777" w:rsidR="00485889" w:rsidRDefault="00392ED2" w:rsidP="00485889">
            <w:pPr>
              <w:pStyle w:val="ListParagraph"/>
              <w:numPr>
                <w:ilvl w:val="0"/>
                <w:numId w:val="52"/>
              </w:numPr>
              <w:rPr>
                <w:rFonts w:cs="Arial"/>
                <w:color w:val="215E99" w:themeColor="text2" w:themeTint="BF"/>
              </w:rPr>
            </w:pPr>
            <w:r w:rsidRPr="00485889">
              <w:rPr>
                <w:rFonts w:cs="Arial"/>
                <w:color w:val="215E99" w:themeColor="text2" w:themeTint="BF"/>
              </w:rPr>
              <w:t>Review of InPhase reports on staffing related events</w:t>
            </w:r>
            <w:r w:rsidR="005F41CE" w:rsidRPr="00485889">
              <w:rPr>
                <w:rFonts w:cs="Arial"/>
                <w:color w:val="215E99" w:themeColor="text2" w:themeTint="BF"/>
              </w:rPr>
              <w:t xml:space="preserve"> both by Risk &amp; Safety Team and by Clinical Management Teams</w:t>
            </w:r>
            <w:r w:rsidRPr="00485889">
              <w:rPr>
                <w:rFonts w:cs="Arial"/>
                <w:color w:val="215E99" w:themeColor="text2" w:themeTint="BF"/>
              </w:rPr>
              <w:t>.</w:t>
            </w:r>
          </w:p>
          <w:p w14:paraId="722F7FC4" w14:textId="6FB2523D" w:rsidR="00392ED2" w:rsidRPr="00485889" w:rsidRDefault="00392ED2" w:rsidP="00485889">
            <w:pPr>
              <w:pStyle w:val="ListParagraph"/>
              <w:numPr>
                <w:ilvl w:val="0"/>
                <w:numId w:val="52"/>
              </w:numPr>
              <w:rPr>
                <w:rFonts w:cs="Arial"/>
                <w:color w:val="215E99" w:themeColor="text2" w:themeTint="BF"/>
              </w:rPr>
            </w:pPr>
            <w:r w:rsidRPr="00485889">
              <w:rPr>
                <w:rFonts w:cs="Arial"/>
                <w:color w:val="215E99" w:themeColor="text2" w:themeTint="BF"/>
              </w:rPr>
              <w:t>Review of Risk Register by senior management team.</w:t>
            </w:r>
          </w:p>
        </w:tc>
      </w:tr>
    </w:tbl>
    <w:p w14:paraId="75A9B6E7" w14:textId="77777777" w:rsidR="00AB1EDC" w:rsidRPr="001024D3" w:rsidRDefault="00AB1EDC" w:rsidP="002069A1">
      <w:pPr>
        <w:spacing w:after="0"/>
        <w:rPr>
          <w:rFonts w:ascii="Arial" w:hAnsi="Arial" w:cs="Arial"/>
          <w:b/>
          <w:bCs/>
          <w:sz w:val="24"/>
          <w:szCs w:val="24"/>
        </w:rPr>
      </w:pPr>
    </w:p>
    <w:p w14:paraId="3C074A4C" w14:textId="446457F4" w:rsidR="007167A1" w:rsidRPr="001024D3" w:rsidRDefault="007167A1"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1B454C"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7EBA15DB" w14:textId="44072B3A" w:rsidR="007167A1" w:rsidRPr="001024D3" w:rsidRDefault="007167A1"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74F06522" w14:textId="77777777" w:rsidTr="001024D3">
        <w:trPr>
          <w:trHeight w:val="387"/>
        </w:trPr>
        <w:tc>
          <w:tcPr>
            <w:tcW w:w="1320" w:type="pct"/>
            <w:shd w:val="clear" w:color="auto" w:fill="A5C9EB" w:themeFill="text2" w:themeFillTint="40"/>
            <w:hideMark/>
          </w:tcPr>
          <w:p w14:paraId="43E56101"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51C73350"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620856A2"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4F532DEF"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p w14:paraId="74E8D3FB" w14:textId="77777777" w:rsidR="00167580" w:rsidRDefault="00167580"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p w14:paraId="4564B2DA" w14:textId="376BF35E" w:rsidR="00392ED2" w:rsidRPr="00392ED2" w:rsidRDefault="00392ED2" w:rsidP="000952B0">
            <w:pPr>
              <w:pStyle w:val="ListParagraph"/>
              <w:rPr>
                <w:rFonts w:cs="Arial"/>
                <w:color w:val="215E99" w:themeColor="text2" w:themeTint="BF"/>
                <w:sz w:val="24"/>
                <w:szCs w:val="24"/>
              </w:rPr>
            </w:pPr>
          </w:p>
        </w:tc>
        <w:tc>
          <w:tcPr>
            <w:tcW w:w="1881" w:type="pct"/>
            <w:tcBorders>
              <w:top w:val="single" w:sz="4" w:space="0" w:color="auto"/>
              <w:left w:val="nil"/>
              <w:bottom w:val="single" w:sz="4" w:space="0" w:color="auto"/>
              <w:right w:val="single" w:sz="4" w:space="0" w:color="auto"/>
            </w:tcBorders>
          </w:tcPr>
          <w:p w14:paraId="6AF25004" w14:textId="588F0E2C" w:rsidR="00167580" w:rsidRPr="001024D3" w:rsidRDefault="0016758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432E2572" w14:textId="53EF4728" w:rsidR="00392ED2" w:rsidRPr="000952B0" w:rsidRDefault="00167580" w:rsidP="000952B0">
            <w:pPr>
              <w:spacing w:line="259" w:lineRule="auto"/>
              <w:rPr>
                <w:rFonts w:ascii="Arial" w:hAnsi="Arial" w:cs="Arial"/>
                <w:sz w:val="24"/>
                <w:szCs w:val="24"/>
              </w:rPr>
            </w:pPr>
            <w:r w:rsidRPr="001024D3">
              <w:rPr>
                <w:rFonts w:ascii="Arial" w:hAnsi="Arial" w:cs="Arial"/>
                <w:sz w:val="24"/>
                <w:szCs w:val="24"/>
              </w:rPr>
              <w:t xml:space="preserve">For example, senior decision-makers in paediatric nursing were identified and </w:t>
            </w:r>
            <w:r w:rsidR="0019709F" w:rsidRPr="001024D3">
              <w:rPr>
                <w:rFonts w:ascii="Arial" w:hAnsi="Arial" w:cs="Arial"/>
                <w:sz w:val="24"/>
                <w:szCs w:val="24"/>
              </w:rPr>
              <w:t xml:space="preserve">a </w:t>
            </w:r>
            <w:r w:rsidRPr="001024D3">
              <w:rPr>
                <w:rFonts w:ascii="Arial" w:hAnsi="Arial" w:cs="Arial"/>
                <w:sz w:val="24"/>
                <w:szCs w:val="24"/>
              </w:rPr>
              <w:t xml:space="preserve">chain of escalation communicated to all personnel. Individuals are now much better aware of who to contact during any </w:t>
            </w:r>
            <w:r w:rsidRPr="001024D3">
              <w:rPr>
                <w:rFonts w:ascii="Arial" w:hAnsi="Arial" w:cs="Arial"/>
                <w:sz w:val="24"/>
                <w:szCs w:val="24"/>
              </w:rPr>
              <w:lastRenderedPageBreak/>
              <w:t>particular shift in the event that a risk needs to be escalated.</w:t>
            </w:r>
          </w:p>
        </w:tc>
        <w:tc>
          <w:tcPr>
            <w:tcW w:w="1799" w:type="pct"/>
            <w:tcBorders>
              <w:top w:val="single" w:sz="4" w:space="0" w:color="auto"/>
              <w:left w:val="nil"/>
              <w:bottom w:val="single" w:sz="4" w:space="0" w:color="auto"/>
              <w:right w:val="single" w:sz="4" w:space="0" w:color="auto"/>
            </w:tcBorders>
          </w:tcPr>
          <w:p w14:paraId="12C16F04" w14:textId="77777777" w:rsidR="00167580" w:rsidRPr="001024D3" w:rsidRDefault="00167580" w:rsidP="002069A1">
            <w:pPr>
              <w:spacing w:line="259" w:lineRule="auto"/>
              <w:rPr>
                <w:rFonts w:ascii="Arial" w:hAnsi="Arial" w:cs="Arial"/>
                <w:sz w:val="24"/>
                <w:szCs w:val="24"/>
              </w:rPr>
            </w:pPr>
            <w:r w:rsidRPr="001024D3">
              <w:rPr>
                <w:rFonts w:ascii="Arial" w:hAnsi="Arial" w:cs="Arial"/>
                <w:sz w:val="24"/>
                <w:szCs w:val="24"/>
              </w:rPr>
              <w:lastRenderedPageBreak/>
              <w:t xml:space="preserve">This should describe how the success, achievement or learning could be used in the future. </w:t>
            </w:r>
          </w:p>
          <w:p w14:paraId="5C5F4E7E" w14:textId="5D555685" w:rsidR="00392ED2" w:rsidRPr="000952B0" w:rsidRDefault="00167580" w:rsidP="000952B0">
            <w:pPr>
              <w:spacing w:line="259" w:lineRule="auto"/>
              <w:rPr>
                <w:rFonts w:ascii="Arial" w:hAnsi="Arial" w:cs="Arial"/>
                <w:sz w:val="24"/>
                <w:szCs w:val="24"/>
              </w:rPr>
            </w:pPr>
            <w:r w:rsidRPr="001024D3">
              <w:rPr>
                <w:rFonts w:ascii="Arial" w:hAnsi="Arial" w:cs="Arial"/>
                <w:sz w:val="24"/>
                <w:szCs w:val="24"/>
              </w:rPr>
              <w:t xml:space="preserve">For example, </w:t>
            </w:r>
            <w:r w:rsidR="00B547CB" w:rsidRPr="001024D3">
              <w:rPr>
                <w:rFonts w:ascii="Arial" w:hAnsi="Arial" w:cs="Arial"/>
                <w:sz w:val="24"/>
                <w:szCs w:val="24"/>
              </w:rPr>
              <w:t>the</w:t>
            </w:r>
            <w:r w:rsidRPr="001024D3">
              <w:rPr>
                <w:rFonts w:ascii="Arial" w:hAnsi="Arial" w:cs="Arial"/>
                <w:sz w:val="24"/>
                <w:szCs w:val="24"/>
              </w:rPr>
              <w:t xml:space="preserve"> procedures for identifying the chain of escalation that were used in paediatric nursing are now being trialled and rolled out across other areas</w:t>
            </w:r>
          </w:p>
        </w:tc>
      </w:tr>
      <w:tr w:rsidR="000952B0" w:rsidRPr="008945D2" w14:paraId="253B86D3"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p w14:paraId="6F557189" w14:textId="43642202" w:rsidR="000952B0" w:rsidRPr="006B7931" w:rsidRDefault="000952B0" w:rsidP="000952B0">
            <w:pPr>
              <w:pStyle w:val="ListParagraph"/>
              <w:numPr>
                <w:ilvl w:val="0"/>
                <w:numId w:val="53"/>
              </w:numPr>
              <w:rPr>
                <w:rFonts w:ascii="Arial" w:hAnsi="Arial" w:cs="Arial"/>
                <w:color w:val="215E99" w:themeColor="text2" w:themeTint="BF"/>
              </w:rPr>
            </w:pPr>
            <w:r w:rsidRPr="006B7931">
              <w:rPr>
                <w:rFonts w:cs="Arial"/>
                <w:color w:val="215E99" w:themeColor="text2" w:themeTint="BF"/>
              </w:rPr>
              <w:t>Increasing number of areas now using TURAS RTSRs or Optima eRoster and SafeCare</w:t>
            </w:r>
          </w:p>
        </w:tc>
        <w:tc>
          <w:tcPr>
            <w:tcW w:w="1881" w:type="pct"/>
            <w:tcBorders>
              <w:top w:val="single" w:sz="4" w:space="0" w:color="auto"/>
              <w:left w:val="nil"/>
              <w:bottom w:val="single" w:sz="4" w:space="0" w:color="auto"/>
              <w:right w:val="single" w:sz="4" w:space="0" w:color="auto"/>
            </w:tcBorders>
          </w:tcPr>
          <w:p w14:paraId="3BF1822A" w14:textId="582BE164" w:rsidR="000952B0" w:rsidRPr="006B7931" w:rsidRDefault="000952B0" w:rsidP="000952B0">
            <w:pPr>
              <w:pStyle w:val="ListParagraph"/>
              <w:numPr>
                <w:ilvl w:val="0"/>
                <w:numId w:val="53"/>
              </w:numPr>
              <w:rPr>
                <w:rFonts w:ascii="Arial" w:hAnsi="Arial" w:cs="Arial"/>
                <w:color w:val="215E99" w:themeColor="text2" w:themeTint="BF"/>
              </w:rPr>
            </w:pPr>
            <w:r w:rsidRPr="006B7931">
              <w:rPr>
                <w:rFonts w:cs="Arial"/>
                <w:color w:val="215E99" w:themeColor="text2" w:themeTint="BF"/>
              </w:rPr>
              <w:t>Increased ability of staff to document escalation of risk and to have mitigations and responses documented with option of further escalation as required.</w:t>
            </w:r>
          </w:p>
        </w:tc>
        <w:tc>
          <w:tcPr>
            <w:tcW w:w="1799" w:type="pct"/>
            <w:tcBorders>
              <w:top w:val="single" w:sz="4" w:space="0" w:color="auto"/>
              <w:left w:val="nil"/>
              <w:bottom w:val="single" w:sz="4" w:space="0" w:color="auto"/>
              <w:right w:val="single" w:sz="4" w:space="0" w:color="auto"/>
            </w:tcBorders>
          </w:tcPr>
          <w:p w14:paraId="57445A1E" w14:textId="77777777" w:rsidR="000952B0" w:rsidRPr="006B7931" w:rsidRDefault="000952B0" w:rsidP="000952B0">
            <w:pPr>
              <w:pStyle w:val="ListParagraph"/>
              <w:numPr>
                <w:ilvl w:val="0"/>
                <w:numId w:val="53"/>
              </w:numPr>
              <w:rPr>
                <w:rFonts w:cs="Arial"/>
                <w:color w:val="215E99" w:themeColor="text2" w:themeTint="BF"/>
              </w:rPr>
            </w:pPr>
            <w:r w:rsidRPr="006B7931">
              <w:rPr>
                <w:rFonts w:cs="Arial"/>
                <w:color w:val="215E99" w:themeColor="text2" w:themeTint="BF"/>
              </w:rPr>
              <w:t>Shared learning across teams e.g. in development of Escalation SOP</w:t>
            </w:r>
          </w:p>
          <w:p w14:paraId="3B1B6697" w14:textId="78250155" w:rsidR="000952B0" w:rsidRPr="006B7931" w:rsidRDefault="000952B0" w:rsidP="000952B0">
            <w:pPr>
              <w:pStyle w:val="ListParagraph"/>
              <w:numPr>
                <w:ilvl w:val="0"/>
                <w:numId w:val="53"/>
              </w:numPr>
              <w:rPr>
                <w:rFonts w:ascii="Arial" w:hAnsi="Arial" w:cs="Arial"/>
                <w:color w:val="215E99" w:themeColor="text2" w:themeTint="BF"/>
              </w:rPr>
            </w:pPr>
            <w:r w:rsidRPr="006B7931">
              <w:rPr>
                <w:rFonts w:cs="Arial"/>
                <w:color w:val="215E99" w:themeColor="text2" w:themeTint="BF"/>
              </w:rPr>
              <w:t xml:space="preserve">High level discussion between professional leads at HCSA Programme Board with cascade </w:t>
            </w:r>
            <w:r w:rsidR="005F41CE">
              <w:rPr>
                <w:rFonts w:cs="Arial"/>
                <w:color w:val="215E99" w:themeColor="text2" w:themeTint="BF"/>
              </w:rPr>
              <w:t xml:space="preserve">good practice </w:t>
            </w:r>
            <w:r w:rsidRPr="006B7931">
              <w:rPr>
                <w:rFonts w:cs="Arial"/>
                <w:color w:val="215E99" w:themeColor="text2" w:themeTint="BF"/>
              </w:rPr>
              <w:t>to team leads and staff.</w:t>
            </w:r>
          </w:p>
        </w:tc>
      </w:tr>
      <w:tr w:rsidR="00F25524" w:rsidRPr="008945D2" w14:paraId="519E4123"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p w14:paraId="268092EA" w14:textId="1C9A7C20" w:rsidR="00F25524" w:rsidRPr="006B7931" w:rsidRDefault="00827E4F" w:rsidP="00F25524">
            <w:pPr>
              <w:pStyle w:val="ListParagraph"/>
              <w:numPr>
                <w:ilvl w:val="0"/>
                <w:numId w:val="53"/>
              </w:numPr>
              <w:rPr>
                <w:rFonts w:cs="Arial"/>
                <w:color w:val="215E99" w:themeColor="text2" w:themeTint="BF"/>
              </w:rPr>
            </w:pPr>
            <w:r w:rsidRPr="006B7931">
              <w:rPr>
                <w:rFonts w:cs="Arial"/>
                <w:color w:val="215E99" w:themeColor="text2" w:themeTint="BF"/>
              </w:rPr>
              <w:t>Effective use</w:t>
            </w:r>
            <w:r w:rsidR="00F25524" w:rsidRPr="006B7931">
              <w:rPr>
                <w:rFonts w:cs="Arial"/>
                <w:color w:val="215E99" w:themeColor="text2" w:themeTint="BF"/>
              </w:rPr>
              <w:t xml:space="preserve"> of InPhase Adverse Event Reporting System to highlight near misses, delayed care or safety events related to staffing levels.</w:t>
            </w:r>
          </w:p>
        </w:tc>
        <w:tc>
          <w:tcPr>
            <w:tcW w:w="1881" w:type="pct"/>
            <w:tcBorders>
              <w:top w:val="single" w:sz="4" w:space="0" w:color="auto"/>
              <w:left w:val="nil"/>
              <w:bottom w:val="single" w:sz="4" w:space="0" w:color="auto"/>
              <w:right w:val="single" w:sz="4" w:space="0" w:color="auto"/>
            </w:tcBorders>
          </w:tcPr>
          <w:p w14:paraId="2D90DBAC" w14:textId="374CE543" w:rsidR="00F25524" w:rsidRPr="006B7931" w:rsidRDefault="00F25524" w:rsidP="00F25524">
            <w:pPr>
              <w:pStyle w:val="ListParagraph"/>
              <w:numPr>
                <w:ilvl w:val="0"/>
                <w:numId w:val="53"/>
              </w:numPr>
              <w:rPr>
                <w:rFonts w:cs="Arial"/>
                <w:color w:val="215E99" w:themeColor="text2" w:themeTint="BF"/>
              </w:rPr>
            </w:pPr>
            <w:r w:rsidRPr="006B7931">
              <w:rPr>
                <w:rFonts w:cs="Arial"/>
                <w:color w:val="215E99" w:themeColor="text2" w:themeTint="BF"/>
              </w:rPr>
              <w:t>Reports can be generated from InPhase to show trends/type/frequency of reported incidents – reviewed by H&amp;S Team as well as Topic Specialists.</w:t>
            </w:r>
          </w:p>
        </w:tc>
        <w:tc>
          <w:tcPr>
            <w:tcW w:w="1799" w:type="pct"/>
            <w:tcBorders>
              <w:top w:val="single" w:sz="4" w:space="0" w:color="auto"/>
              <w:left w:val="nil"/>
              <w:bottom w:val="single" w:sz="4" w:space="0" w:color="auto"/>
              <w:right w:val="single" w:sz="4" w:space="0" w:color="auto"/>
            </w:tcBorders>
          </w:tcPr>
          <w:p w14:paraId="29483176" w14:textId="7C4DEFCD" w:rsidR="00F25524" w:rsidRPr="006B7931" w:rsidRDefault="00F25524" w:rsidP="00F25524">
            <w:pPr>
              <w:pStyle w:val="ListParagraph"/>
              <w:numPr>
                <w:ilvl w:val="0"/>
                <w:numId w:val="53"/>
              </w:numPr>
              <w:rPr>
                <w:rFonts w:cs="Arial"/>
                <w:color w:val="215E99" w:themeColor="text2" w:themeTint="BF"/>
              </w:rPr>
            </w:pPr>
            <w:r w:rsidRPr="006B7931">
              <w:rPr>
                <w:rFonts w:cs="Arial"/>
                <w:color w:val="215E99" w:themeColor="text2" w:themeTint="BF"/>
              </w:rPr>
              <w:t>Review of risks reported during</w:t>
            </w:r>
            <w:r w:rsidR="00656217" w:rsidRPr="006B7931">
              <w:rPr>
                <w:rFonts w:cs="Arial"/>
                <w:color w:val="215E99" w:themeColor="text2" w:themeTint="BF"/>
              </w:rPr>
              <w:t xml:space="preserve"> monthly</w:t>
            </w:r>
            <w:r w:rsidRPr="006B7931">
              <w:rPr>
                <w:rFonts w:cs="Arial"/>
                <w:color w:val="215E99" w:themeColor="text2" w:themeTint="BF"/>
              </w:rPr>
              <w:t xml:space="preserve"> Clinical Management Team Meetings</w:t>
            </w:r>
            <w:r w:rsidR="00656217" w:rsidRPr="006B7931">
              <w:rPr>
                <w:rFonts w:cs="Arial"/>
                <w:color w:val="215E99" w:themeColor="text2" w:themeTint="BF"/>
              </w:rPr>
              <w:t xml:space="preserve"> with feedback to managers on additional escalation activities required.</w:t>
            </w:r>
          </w:p>
        </w:tc>
      </w:tr>
    </w:tbl>
    <w:p w14:paraId="0AED19BB" w14:textId="77777777" w:rsidR="007167A1" w:rsidRPr="001024D3" w:rsidRDefault="007167A1" w:rsidP="002069A1">
      <w:pPr>
        <w:spacing w:after="0"/>
        <w:rPr>
          <w:rFonts w:ascii="Arial" w:hAnsi="Arial" w:cs="Arial"/>
          <w:b/>
          <w:bCs/>
          <w:sz w:val="24"/>
          <w:szCs w:val="24"/>
        </w:rPr>
      </w:pPr>
    </w:p>
    <w:p w14:paraId="4500DEBE" w14:textId="031F825C" w:rsidR="007167A1" w:rsidRPr="001024D3" w:rsidRDefault="007167A1"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D6E079F" w14:textId="3570B368" w:rsidR="007167A1" w:rsidRPr="001024D3" w:rsidRDefault="007167A1"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722321D0" w14:textId="77777777" w:rsidTr="0045207E">
        <w:trPr>
          <w:trHeight w:val="592"/>
        </w:trPr>
        <w:tc>
          <w:tcPr>
            <w:tcW w:w="1320" w:type="pct"/>
            <w:shd w:val="clear" w:color="auto" w:fill="A5C9EB" w:themeFill="text2" w:themeFillTint="40"/>
            <w:hideMark/>
          </w:tcPr>
          <w:p w14:paraId="11274E7C"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shd w:val="clear" w:color="auto" w:fill="A5C9EB" w:themeFill="text2" w:themeFillTint="40"/>
            <w:noWrap/>
            <w:hideMark/>
          </w:tcPr>
          <w:p w14:paraId="2BFA97DB"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47A077DD" w14:textId="77777777" w:rsidR="007167A1" w:rsidRPr="001024D3" w:rsidRDefault="007167A1"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5FC6FF79" w14:textId="77777777" w:rsidTr="0045207E">
        <w:trPr>
          <w:trHeight w:val="416"/>
        </w:trPr>
        <w:tc>
          <w:tcPr>
            <w:tcW w:w="1320" w:type="pct"/>
          </w:tcPr>
          <w:p w14:paraId="0BEDF51A" w14:textId="77777777" w:rsidR="009F7E61" w:rsidRDefault="009F7E61"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p w14:paraId="48D5222C" w14:textId="26ECD118" w:rsidR="00F25524" w:rsidRPr="00F25524" w:rsidRDefault="00F25524" w:rsidP="000952B0">
            <w:pPr>
              <w:pStyle w:val="ListParagraph"/>
              <w:rPr>
                <w:rFonts w:cs="Arial"/>
                <w:color w:val="215E99" w:themeColor="text2" w:themeTint="BF"/>
                <w:sz w:val="24"/>
                <w:szCs w:val="24"/>
              </w:rPr>
            </w:pPr>
          </w:p>
        </w:tc>
        <w:tc>
          <w:tcPr>
            <w:tcW w:w="1881" w:type="pct"/>
          </w:tcPr>
          <w:p w14:paraId="21E77081" w14:textId="77777777" w:rsidR="009F7E61" w:rsidRPr="001024D3" w:rsidRDefault="009F7E61"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24C2E9EE" w14:textId="77777777" w:rsidR="009F7E61" w:rsidRDefault="009F7E61" w:rsidP="002069A1">
            <w:pPr>
              <w:spacing w:line="259" w:lineRule="auto"/>
              <w:rPr>
                <w:rFonts w:ascii="Arial" w:hAnsi="Arial" w:cs="Arial"/>
                <w:sz w:val="24"/>
                <w:szCs w:val="24"/>
              </w:rPr>
            </w:pPr>
            <w:r w:rsidRPr="001024D3">
              <w:rPr>
                <w:rFonts w:ascii="Arial" w:hAnsi="Arial" w:cs="Arial"/>
                <w:sz w:val="24"/>
                <w:szCs w:val="24"/>
              </w:rPr>
              <w:t xml:space="preserve">For example, there may be difficulty with ensuring relevant individuals involved in reporting, mitigating, </w:t>
            </w:r>
            <w:r w:rsidR="008B3326" w:rsidRPr="001024D3">
              <w:rPr>
                <w:rFonts w:ascii="Arial" w:hAnsi="Arial" w:cs="Arial"/>
                <w:sz w:val="24"/>
                <w:szCs w:val="24"/>
              </w:rPr>
              <w:t>escalating,</w:t>
            </w:r>
            <w:r w:rsidRPr="001024D3">
              <w:rPr>
                <w:rFonts w:ascii="Arial" w:hAnsi="Arial" w:cs="Arial"/>
                <w:sz w:val="24"/>
                <w:szCs w:val="24"/>
              </w:rPr>
              <w:t xml:space="preserve"> or giving clinical advice on a risk are notified of decisions made and the reasons for them.</w:t>
            </w:r>
          </w:p>
          <w:p w14:paraId="338CC455" w14:textId="5A690B28" w:rsidR="00F25524" w:rsidRPr="00F25524" w:rsidRDefault="00F25524" w:rsidP="000952B0">
            <w:pPr>
              <w:pStyle w:val="ListParagraph"/>
              <w:rPr>
                <w:rFonts w:cs="Arial"/>
                <w:sz w:val="24"/>
                <w:szCs w:val="24"/>
              </w:rPr>
            </w:pPr>
          </w:p>
        </w:tc>
        <w:tc>
          <w:tcPr>
            <w:tcW w:w="1799" w:type="pct"/>
          </w:tcPr>
          <w:p w14:paraId="45701AF7" w14:textId="77777777" w:rsidR="009F7E61" w:rsidRPr="001024D3" w:rsidRDefault="009F7E61"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3A54BC42" w14:textId="43B323CD" w:rsidR="00F25524" w:rsidRPr="000952B0" w:rsidRDefault="009F7E61" w:rsidP="000952B0">
            <w:pPr>
              <w:spacing w:line="259" w:lineRule="auto"/>
              <w:rPr>
                <w:rFonts w:ascii="Arial" w:hAnsi="Arial" w:cs="Arial"/>
                <w:sz w:val="24"/>
                <w:szCs w:val="24"/>
              </w:rPr>
            </w:pPr>
            <w:r w:rsidRPr="001024D3">
              <w:rPr>
                <w:rFonts w:ascii="Arial" w:hAnsi="Arial" w:cs="Arial"/>
                <w:sz w:val="24"/>
                <w:szCs w:val="24"/>
              </w:rPr>
              <w:t>For example, if there is difficulty in notifying relevant individuals about decisions made and the reasons for them, what measures have been put in place to ensure this happens, such as providing training, increasing awareness and auditing to identify root causes</w:t>
            </w:r>
            <w:r w:rsidR="004C2129" w:rsidRPr="001024D3">
              <w:rPr>
                <w:rFonts w:ascii="Arial" w:hAnsi="Arial" w:cs="Arial"/>
                <w:sz w:val="24"/>
                <w:szCs w:val="24"/>
              </w:rPr>
              <w:t>?</w:t>
            </w:r>
          </w:p>
        </w:tc>
      </w:tr>
      <w:tr w:rsidR="000952B0" w:rsidRPr="008945D2" w14:paraId="05E40E90" w14:textId="77777777" w:rsidTr="0045207E">
        <w:trPr>
          <w:trHeight w:val="416"/>
        </w:trPr>
        <w:tc>
          <w:tcPr>
            <w:tcW w:w="1320" w:type="pct"/>
          </w:tcPr>
          <w:p w14:paraId="4B235D3D" w14:textId="77777777" w:rsidR="000952B0" w:rsidRPr="006B7931" w:rsidRDefault="000952B0" w:rsidP="000952B0">
            <w:pPr>
              <w:pStyle w:val="ListParagraph"/>
              <w:numPr>
                <w:ilvl w:val="0"/>
                <w:numId w:val="54"/>
              </w:numPr>
              <w:rPr>
                <w:rFonts w:cs="Arial"/>
                <w:color w:val="215E99" w:themeColor="text2" w:themeTint="BF"/>
              </w:rPr>
            </w:pPr>
            <w:r w:rsidRPr="006B7931">
              <w:rPr>
                <w:rFonts w:cs="Arial"/>
                <w:color w:val="215E99" w:themeColor="text2" w:themeTint="BF"/>
              </w:rPr>
              <w:t>Variety of methods to assess staffing in Real Time.</w:t>
            </w:r>
          </w:p>
          <w:p w14:paraId="38985241" w14:textId="77777777" w:rsidR="000952B0" w:rsidRPr="006B7931" w:rsidRDefault="000952B0" w:rsidP="000952B0">
            <w:pPr>
              <w:pStyle w:val="ListParagraph"/>
              <w:rPr>
                <w:rFonts w:ascii="Arial" w:hAnsi="Arial" w:cs="Arial"/>
              </w:rPr>
            </w:pPr>
          </w:p>
        </w:tc>
        <w:tc>
          <w:tcPr>
            <w:tcW w:w="1881" w:type="pct"/>
          </w:tcPr>
          <w:p w14:paraId="46985EFB" w14:textId="0ADDE3A9" w:rsidR="000952B0" w:rsidRPr="006B7931" w:rsidRDefault="000952B0" w:rsidP="000952B0">
            <w:pPr>
              <w:pStyle w:val="ListParagraph"/>
              <w:numPr>
                <w:ilvl w:val="0"/>
                <w:numId w:val="54"/>
              </w:numPr>
              <w:rPr>
                <w:rFonts w:ascii="Arial" w:hAnsi="Arial" w:cs="Arial"/>
              </w:rPr>
            </w:pPr>
            <w:r w:rsidRPr="006B7931">
              <w:rPr>
                <w:rFonts w:cs="Arial"/>
                <w:color w:val="215E99" w:themeColor="text2" w:themeTint="BF"/>
              </w:rPr>
              <w:t>Lack of standardisation of process used to assess staffing in real time and therefore escalation processes can also vary.</w:t>
            </w:r>
          </w:p>
        </w:tc>
        <w:tc>
          <w:tcPr>
            <w:tcW w:w="1799" w:type="pct"/>
          </w:tcPr>
          <w:p w14:paraId="5E809514" w14:textId="137A078E" w:rsidR="000952B0" w:rsidRPr="006B7931" w:rsidRDefault="000952B0" w:rsidP="000952B0">
            <w:pPr>
              <w:pStyle w:val="ListParagraph"/>
              <w:numPr>
                <w:ilvl w:val="0"/>
                <w:numId w:val="54"/>
              </w:numPr>
              <w:rPr>
                <w:rFonts w:ascii="Arial" w:hAnsi="Arial" w:cs="Arial"/>
              </w:rPr>
            </w:pPr>
            <w:r w:rsidRPr="006B7931">
              <w:rPr>
                <w:rFonts w:cs="Arial"/>
                <w:color w:val="215E99" w:themeColor="text2" w:themeTint="BF"/>
              </w:rPr>
              <w:t>Discussion with all staff involved to ensure that they are escalating any issues at Safety Briefs/Staffing Huddles.</w:t>
            </w:r>
          </w:p>
        </w:tc>
      </w:tr>
      <w:tr w:rsidR="00F25524" w:rsidRPr="008945D2" w14:paraId="1FA2335F" w14:textId="77777777" w:rsidTr="0045207E">
        <w:trPr>
          <w:trHeight w:val="416"/>
        </w:trPr>
        <w:tc>
          <w:tcPr>
            <w:tcW w:w="1320" w:type="pct"/>
          </w:tcPr>
          <w:p w14:paraId="6EBC9FEC" w14:textId="48C91022" w:rsidR="00F25524" w:rsidRPr="006B7931" w:rsidRDefault="00F25524" w:rsidP="00F25524">
            <w:pPr>
              <w:pStyle w:val="ListParagraph"/>
              <w:numPr>
                <w:ilvl w:val="0"/>
                <w:numId w:val="54"/>
              </w:numPr>
              <w:rPr>
                <w:rFonts w:cs="Arial"/>
                <w:color w:val="215E99" w:themeColor="text2" w:themeTint="BF"/>
              </w:rPr>
            </w:pPr>
            <w:r w:rsidRPr="006B7931">
              <w:rPr>
                <w:rFonts w:cs="Arial"/>
                <w:color w:val="215E99" w:themeColor="text2" w:themeTint="BF"/>
              </w:rPr>
              <w:t>Some areas continue to have informal processes of risk escalation.</w:t>
            </w:r>
          </w:p>
        </w:tc>
        <w:tc>
          <w:tcPr>
            <w:tcW w:w="1881" w:type="pct"/>
          </w:tcPr>
          <w:p w14:paraId="5B2DB1B1" w14:textId="77777777" w:rsidR="00F25524" w:rsidRPr="006B7931" w:rsidRDefault="00F25524" w:rsidP="00F25524">
            <w:pPr>
              <w:pStyle w:val="ListParagraph"/>
              <w:numPr>
                <w:ilvl w:val="0"/>
                <w:numId w:val="54"/>
              </w:numPr>
              <w:rPr>
                <w:rFonts w:cs="Arial"/>
                <w:color w:val="215E99" w:themeColor="text2" w:themeTint="BF"/>
              </w:rPr>
            </w:pPr>
            <w:r w:rsidRPr="006B7931">
              <w:rPr>
                <w:rFonts w:cs="Arial"/>
                <w:color w:val="215E99" w:themeColor="text2" w:themeTint="BF"/>
              </w:rPr>
              <w:t>Potential lack of documented evidence of risk escalation, clinical advice sought or given and notification/feedback on decisions made.</w:t>
            </w:r>
          </w:p>
          <w:p w14:paraId="55501F70" w14:textId="0F84D3D9" w:rsidR="00D82223" w:rsidRPr="006B7931" w:rsidRDefault="00D82223" w:rsidP="00F25524">
            <w:pPr>
              <w:pStyle w:val="ListParagraph"/>
              <w:numPr>
                <w:ilvl w:val="0"/>
                <w:numId w:val="54"/>
              </w:numPr>
              <w:rPr>
                <w:rFonts w:cs="Arial"/>
                <w:color w:val="215E99" w:themeColor="text2" w:themeTint="BF"/>
              </w:rPr>
            </w:pPr>
            <w:r w:rsidRPr="006B7931">
              <w:rPr>
                <w:rFonts w:cs="Arial"/>
                <w:color w:val="215E99" w:themeColor="text2" w:themeTint="BF"/>
              </w:rPr>
              <w:t>Limited traceability and auditability of informal and especially verbal escalations.</w:t>
            </w:r>
          </w:p>
        </w:tc>
        <w:tc>
          <w:tcPr>
            <w:tcW w:w="1799" w:type="pct"/>
          </w:tcPr>
          <w:p w14:paraId="6C63D66A" w14:textId="77777777" w:rsidR="00F25524" w:rsidRPr="006B7931" w:rsidRDefault="00F25524" w:rsidP="00F25524">
            <w:pPr>
              <w:pStyle w:val="ListParagraph"/>
              <w:numPr>
                <w:ilvl w:val="0"/>
                <w:numId w:val="54"/>
              </w:numPr>
              <w:rPr>
                <w:rFonts w:cs="Arial"/>
                <w:color w:val="215E99" w:themeColor="text2" w:themeTint="BF"/>
              </w:rPr>
            </w:pPr>
            <w:r w:rsidRPr="006B7931">
              <w:rPr>
                <w:rFonts w:cs="Arial"/>
                <w:color w:val="215E99" w:themeColor="text2" w:themeTint="BF"/>
              </w:rPr>
              <w:t>Meetings held widely with staff groups by Senior Nurse Workforce Planning</w:t>
            </w:r>
          </w:p>
          <w:p w14:paraId="2B08EBF7" w14:textId="77777777" w:rsidR="00F25524" w:rsidRDefault="00F25524" w:rsidP="00F25524">
            <w:pPr>
              <w:pStyle w:val="ListParagraph"/>
              <w:numPr>
                <w:ilvl w:val="0"/>
                <w:numId w:val="54"/>
              </w:numPr>
              <w:rPr>
                <w:rFonts w:cs="Arial"/>
                <w:color w:val="215E99" w:themeColor="text2" w:themeTint="BF"/>
              </w:rPr>
            </w:pPr>
            <w:r w:rsidRPr="006B7931">
              <w:rPr>
                <w:rFonts w:cs="Arial"/>
                <w:color w:val="215E99" w:themeColor="text2" w:themeTint="BF"/>
              </w:rPr>
              <w:t xml:space="preserve">Attendance by ADoN (Corporate) and Senior Nurse Workforce Planning at Clinical Board Meetings to raise awareness of duties of the </w:t>
            </w:r>
            <w:r w:rsidRPr="006B7931">
              <w:rPr>
                <w:rFonts w:cs="Arial"/>
                <w:color w:val="215E99" w:themeColor="text2" w:themeTint="BF"/>
              </w:rPr>
              <w:lastRenderedPageBreak/>
              <w:t>legislation and to highlight responsibilities and accountability.</w:t>
            </w:r>
          </w:p>
          <w:p w14:paraId="7DD2EB84" w14:textId="73483C47" w:rsidR="005F41CE" w:rsidRPr="006B7931" w:rsidRDefault="005F41CE" w:rsidP="00F25524">
            <w:pPr>
              <w:pStyle w:val="ListParagraph"/>
              <w:numPr>
                <w:ilvl w:val="0"/>
                <w:numId w:val="54"/>
              </w:numPr>
              <w:rPr>
                <w:rFonts w:cs="Arial"/>
                <w:color w:val="215E99" w:themeColor="text2" w:themeTint="BF"/>
              </w:rPr>
            </w:pPr>
            <w:r>
              <w:rPr>
                <w:rFonts w:cs="Arial"/>
                <w:color w:val="215E99" w:themeColor="text2" w:themeTint="BF"/>
              </w:rPr>
              <w:t>Continued roll out of SafeCare will increase ease of recording risk escalations.</w:t>
            </w:r>
          </w:p>
        </w:tc>
      </w:tr>
      <w:tr w:rsidR="00860868" w:rsidRPr="008945D2" w14:paraId="468B2521" w14:textId="77777777" w:rsidTr="0045207E">
        <w:trPr>
          <w:trHeight w:val="416"/>
        </w:trPr>
        <w:tc>
          <w:tcPr>
            <w:tcW w:w="1320" w:type="pct"/>
          </w:tcPr>
          <w:p w14:paraId="28FEE0A5" w14:textId="3C03EBB8" w:rsidR="00860868" w:rsidRPr="006B7931" w:rsidRDefault="00860868" w:rsidP="00F25524">
            <w:pPr>
              <w:pStyle w:val="ListParagraph"/>
              <w:numPr>
                <w:ilvl w:val="0"/>
                <w:numId w:val="54"/>
              </w:numPr>
              <w:rPr>
                <w:rFonts w:cs="Arial"/>
                <w:color w:val="215E99" w:themeColor="text2" w:themeTint="BF"/>
              </w:rPr>
            </w:pPr>
            <w:r w:rsidRPr="006B7931">
              <w:rPr>
                <w:rFonts w:cs="Arial"/>
                <w:color w:val="215E99" w:themeColor="text2" w:themeTint="BF"/>
              </w:rPr>
              <w:lastRenderedPageBreak/>
              <w:t>GP and OOH service</w:t>
            </w:r>
          </w:p>
        </w:tc>
        <w:tc>
          <w:tcPr>
            <w:tcW w:w="1881" w:type="pct"/>
          </w:tcPr>
          <w:p w14:paraId="54FCDC54" w14:textId="5DE3CB23" w:rsidR="00860868" w:rsidRPr="006B7931" w:rsidRDefault="00860868" w:rsidP="00F25524">
            <w:pPr>
              <w:pStyle w:val="ListParagraph"/>
              <w:numPr>
                <w:ilvl w:val="0"/>
                <w:numId w:val="54"/>
              </w:numPr>
              <w:rPr>
                <w:rFonts w:cs="Arial"/>
                <w:color w:val="215E99" w:themeColor="text2" w:themeTint="BF"/>
              </w:rPr>
            </w:pPr>
            <w:r w:rsidRPr="006B7931">
              <w:rPr>
                <w:rFonts w:cs="Arial"/>
                <w:color w:val="215E99" w:themeColor="text2" w:themeTint="BF"/>
              </w:rPr>
              <w:t>Reliance on informal knowledge and legacy processes rather than consistently updated SOPs -</w:t>
            </w:r>
          </w:p>
        </w:tc>
        <w:tc>
          <w:tcPr>
            <w:tcW w:w="1799" w:type="pct"/>
          </w:tcPr>
          <w:p w14:paraId="039D59D0" w14:textId="71F6CB00" w:rsidR="00860868" w:rsidRPr="006B7931" w:rsidRDefault="00860868" w:rsidP="00F25524">
            <w:pPr>
              <w:pStyle w:val="ListParagraph"/>
              <w:numPr>
                <w:ilvl w:val="0"/>
                <w:numId w:val="54"/>
              </w:numPr>
              <w:rPr>
                <w:rFonts w:cs="Arial"/>
                <w:color w:val="215E99" w:themeColor="text2" w:themeTint="BF"/>
              </w:rPr>
            </w:pPr>
            <w:r w:rsidRPr="006B7931">
              <w:rPr>
                <w:rFonts w:cs="Arial"/>
                <w:color w:val="215E99" w:themeColor="text2" w:themeTint="BF"/>
              </w:rPr>
              <w:t xml:space="preserve">Prioritise the review and refresh of escalation and staffing-related SOPs to ensure they accurately reflect current practice, </w:t>
            </w:r>
            <w:r w:rsidR="00B547CB" w:rsidRPr="006B7931">
              <w:rPr>
                <w:rFonts w:cs="Arial"/>
                <w:color w:val="215E99" w:themeColor="text2" w:themeTint="BF"/>
              </w:rPr>
              <w:t>systems,</w:t>
            </w:r>
            <w:r w:rsidRPr="006B7931">
              <w:rPr>
                <w:rFonts w:cs="Arial"/>
                <w:color w:val="215E99" w:themeColor="text2" w:themeTint="BF"/>
              </w:rPr>
              <w:t xml:space="preserve"> and responsibilities, and clearly align with the Duties of the Act. This will support staff understanding, consistency of escalation, and evidence compliance during internal and external assurance processes</w:t>
            </w:r>
          </w:p>
        </w:tc>
      </w:tr>
    </w:tbl>
    <w:p w14:paraId="29A0D2D3" w14:textId="77777777" w:rsidR="00A33A00" w:rsidRDefault="00A33A00" w:rsidP="002069A1">
      <w:pPr>
        <w:spacing w:after="0"/>
        <w:rPr>
          <w:rFonts w:ascii="Arial" w:hAnsi="Arial" w:cs="Arial"/>
          <w:sz w:val="24"/>
          <w:szCs w:val="24"/>
        </w:rPr>
      </w:pPr>
    </w:p>
    <w:p w14:paraId="14F72690" w14:textId="77777777" w:rsidR="00A33A00" w:rsidRDefault="00A33A00"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06EA64DE" w14:textId="77777777" w:rsidTr="0045207E">
        <w:trPr>
          <w:trHeight w:val="490"/>
        </w:trPr>
        <w:tc>
          <w:tcPr>
            <w:tcW w:w="15398" w:type="dxa"/>
            <w:shd w:val="clear" w:color="auto" w:fill="A5C9EB" w:themeFill="text2" w:themeFillTint="40"/>
            <w:vAlign w:val="center"/>
          </w:tcPr>
          <w:p w14:paraId="4DDBDE42"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65570370" w14:textId="77777777" w:rsidTr="0045207E">
        <w:trPr>
          <w:trHeight w:val="473"/>
        </w:trPr>
        <w:tc>
          <w:tcPr>
            <w:tcW w:w="15398" w:type="dxa"/>
          </w:tcPr>
          <w:p w14:paraId="692C58C9" w14:textId="6B275BBA" w:rsidR="00A33A00" w:rsidRDefault="003D2DAB" w:rsidP="009F3CE7">
            <w:pPr>
              <w:jc w:val="center"/>
              <w:rPr>
                <w:rFonts w:ascii="Arial" w:hAnsi="Arial" w:cs="Arial"/>
                <w:sz w:val="24"/>
                <w:szCs w:val="24"/>
              </w:rPr>
            </w:pPr>
            <w:sdt>
              <w:sdtPr>
                <w:rPr>
                  <w:rFonts w:ascii="Arial" w:hAnsi="Arial" w:cs="Arial"/>
                  <w:sz w:val="24"/>
                  <w:szCs w:val="24"/>
                </w:rPr>
                <w:alias w:val="Assurance Level"/>
                <w:tag w:val="Assurance Level"/>
                <w:id w:val="206609986"/>
                <w:placeholder>
                  <w:docPart w:val="AB10A8AE9DB24791AC80C641A94BDCF6"/>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656217">
                  <w:rPr>
                    <w:rFonts w:ascii="Arial" w:hAnsi="Arial" w:cs="Arial"/>
                    <w:sz w:val="24"/>
                    <w:szCs w:val="24"/>
                  </w:rPr>
                  <w:t>Reasonable Assurance</w:t>
                </w:r>
              </w:sdtContent>
            </w:sdt>
          </w:p>
        </w:tc>
      </w:tr>
    </w:tbl>
    <w:p w14:paraId="580CC02A" w14:textId="77777777" w:rsidR="007167A1" w:rsidRDefault="007167A1" w:rsidP="002069A1">
      <w:pPr>
        <w:spacing w:after="0"/>
        <w:rPr>
          <w:rFonts w:ascii="Arial" w:hAnsi="Arial" w:cs="Arial"/>
          <w:sz w:val="24"/>
          <w:szCs w:val="24"/>
        </w:rPr>
      </w:pPr>
      <w:r w:rsidRPr="001024D3">
        <w:rPr>
          <w:rFonts w:ascii="Arial" w:hAnsi="Arial" w:cs="Arial"/>
          <w:sz w:val="24"/>
          <w:szCs w:val="24"/>
        </w:rPr>
        <w:br w:type="page"/>
      </w:r>
    </w:p>
    <w:bookmarkStart w:id="11" w:name="_Toc190350927"/>
    <w:p w14:paraId="29E51062" w14:textId="12FF7190" w:rsidR="00AB1EDC" w:rsidRPr="001024D3" w:rsidRDefault="00650D81" w:rsidP="002069A1">
      <w:pPr>
        <w:pStyle w:val="Heading1"/>
        <w:spacing w:before="0" w:after="0"/>
        <w:rPr>
          <w:rFonts w:ascii="Arial" w:hAnsi="Arial" w:cs="Arial"/>
          <w:b/>
          <w:bCs/>
          <w:color w:val="auto"/>
          <w:sz w:val="24"/>
          <w:szCs w:val="24"/>
        </w:rPr>
      </w:pPr>
      <w:r w:rsidRPr="001024D3">
        <w:rPr>
          <w:rFonts w:ascii="Arial" w:hAnsi="Arial" w:cs="Arial"/>
          <w:b/>
          <w:bCs/>
          <w:color w:val="auto"/>
          <w:sz w:val="24"/>
          <w:szCs w:val="24"/>
        </w:rPr>
        <w:lastRenderedPageBreak/>
        <w:fldChar w:fldCharType="begin"/>
      </w:r>
      <w:r w:rsidRPr="001024D3">
        <w:rPr>
          <w:rFonts w:ascii="Arial" w:hAnsi="Arial" w:cs="Arial"/>
          <w:b/>
          <w:bCs/>
          <w:color w:val="auto"/>
          <w:sz w:val="24"/>
          <w:szCs w:val="24"/>
        </w:rPr>
        <w:instrText>HYPERLINK "https://learn.nes.nhs.scot/72198/health-and-care-staffing-in-scotland/20240804-statutory-guidance-quick-guide-rts-risk-escalation-v2-0"</w:instrText>
      </w:r>
      <w:r w:rsidRPr="001024D3">
        <w:rPr>
          <w:rFonts w:ascii="Arial" w:hAnsi="Arial" w:cs="Arial"/>
          <w:b/>
          <w:bCs/>
          <w:color w:val="auto"/>
          <w:sz w:val="24"/>
          <w:szCs w:val="24"/>
        </w:rPr>
      </w:r>
      <w:r w:rsidRPr="001024D3">
        <w:rPr>
          <w:rFonts w:ascii="Arial" w:hAnsi="Arial" w:cs="Arial"/>
          <w:b/>
          <w:bCs/>
          <w:color w:val="auto"/>
          <w:sz w:val="24"/>
          <w:szCs w:val="24"/>
        </w:rPr>
        <w:fldChar w:fldCharType="separate"/>
      </w:r>
      <w:bookmarkStart w:id="12" w:name="_Toc211497963"/>
      <w:r w:rsidR="00AB1EDC" w:rsidRPr="001024D3">
        <w:rPr>
          <w:rStyle w:val="Hyperlink"/>
          <w:rFonts w:ascii="Arial" w:hAnsi="Arial" w:cs="Arial"/>
          <w:b/>
          <w:bCs/>
          <w:sz w:val="24"/>
          <w:szCs w:val="24"/>
        </w:rPr>
        <w:t>Duty 12IE: Duty to have arrangements to address severe and recurrent risks</w:t>
      </w:r>
      <w:r w:rsidRPr="001024D3">
        <w:rPr>
          <w:rFonts w:ascii="Arial" w:hAnsi="Arial" w:cs="Arial"/>
          <w:b/>
          <w:bCs/>
          <w:color w:val="auto"/>
          <w:sz w:val="24"/>
          <w:szCs w:val="24"/>
        </w:rPr>
        <w:fldChar w:fldCharType="end"/>
      </w:r>
      <w:r w:rsidR="00AB1EDC" w:rsidRPr="001024D3">
        <w:rPr>
          <w:rFonts w:ascii="Arial" w:hAnsi="Arial" w:cs="Arial"/>
          <w:b/>
          <w:bCs/>
          <w:color w:val="auto"/>
          <w:sz w:val="24"/>
          <w:szCs w:val="24"/>
        </w:rPr>
        <w:t>.</w:t>
      </w:r>
      <w:bookmarkEnd w:id="11"/>
      <w:bookmarkEnd w:id="12"/>
    </w:p>
    <w:tbl>
      <w:tblPr>
        <w:tblStyle w:val="TableGrid"/>
        <w:tblW w:w="0" w:type="auto"/>
        <w:tblLook w:val="04A0" w:firstRow="1" w:lastRow="0" w:firstColumn="1" w:lastColumn="0" w:noHBand="0" w:noVBand="1"/>
      </w:tblPr>
      <w:tblGrid>
        <w:gridCol w:w="1838"/>
        <w:gridCol w:w="13466"/>
      </w:tblGrid>
      <w:tr w:rsidR="003C5697" w:rsidRPr="008945D2" w14:paraId="4B1DD312" w14:textId="77777777" w:rsidTr="0045207E">
        <w:trPr>
          <w:trHeight w:val="891"/>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B247FB" w14:textId="5543F9A6" w:rsidR="00AB1EDC"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AB1EDC" w:rsidRPr="001024D3">
              <w:rPr>
                <w:rFonts w:ascii="Arial" w:hAnsi="Arial" w:cs="Arial"/>
                <w:b/>
                <w:bCs/>
                <w:sz w:val="24"/>
                <w:szCs w:val="24"/>
              </w:rPr>
              <w:tab/>
            </w:r>
            <w:r w:rsidR="00AB1EDC" w:rsidRPr="001024D3">
              <w:rPr>
                <w:rFonts w:ascii="Arial" w:hAnsi="Arial" w:cs="Arial"/>
                <w:b/>
                <w:bCs/>
                <w:sz w:val="24"/>
                <w:szCs w:val="24"/>
              </w:rPr>
              <w:tab/>
            </w:r>
            <w:r w:rsidR="00AB1EDC"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7ECFDB2C" w14:textId="197C05AA" w:rsidR="00502BDF" w:rsidRPr="001024D3" w:rsidRDefault="008C265F" w:rsidP="002069A1">
            <w:pPr>
              <w:rPr>
                <w:rFonts w:ascii="Arial" w:hAnsi="Arial" w:cs="Arial"/>
                <w:b/>
                <w:bCs/>
                <w:sz w:val="24"/>
                <w:szCs w:val="24"/>
              </w:rPr>
            </w:pPr>
            <w:r w:rsidRPr="001024D3">
              <w:rPr>
                <w:rFonts w:ascii="Arial" w:hAnsi="Arial" w:cs="Arial"/>
                <w:b/>
                <w:bCs/>
                <w:sz w:val="24"/>
                <w:szCs w:val="24"/>
              </w:rPr>
              <w:t xml:space="preserve">Duty to have arrangements to address severe and recurrent </w:t>
            </w:r>
            <w:r w:rsidR="00EE465A" w:rsidRPr="001024D3">
              <w:rPr>
                <w:rFonts w:ascii="Arial" w:hAnsi="Arial" w:cs="Arial"/>
                <w:b/>
                <w:bCs/>
                <w:sz w:val="24"/>
                <w:szCs w:val="24"/>
              </w:rPr>
              <w:t>risks.</w:t>
            </w:r>
          </w:p>
          <w:p w14:paraId="2479293B" w14:textId="372CCE12" w:rsidR="008C265F" w:rsidRPr="001024D3" w:rsidRDefault="008C265F"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1) </w:t>
            </w:r>
            <w:r w:rsidRPr="001024D3">
              <w:rPr>
                <w:rFonts w:ascii="Arial" w:hAnsi="Arial" w:cs="Arial"/>
                <w:b/>
                <w:bCs/>
                <w:sz w:val="24"/>
                <w:szCs w:val="24"/>
              </w:rPr>
              <w:t>It is the duty of every Health Board and the Agency to put and keep in place arrangements to—</w:t>
            </w:r>
          </w:p>
          <w:p w14:paraId="572F88B6" w14:textId="549F4E00" w:rsidR="008C265F" w:rsidRPr="001024D3" w:rsidRDefault="008C265F" w:rsidP="002069A1">
            <w:pPr>
              <w:ind w:left="35"/>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collate information relating to every risk escalated to such level as the Health Board or the Agency (as the case may be) consider appropriate in accordance with the arrangements put in place under section 12</w:t>
            </w:r>
            <w:r w:rsidR="00EE465A" w:rsidRPr="001024D3">
              <w:rPr>
                <w:rFonts w:ascii="Arial" w:hAnsi="Arial" w:cs="Arial"/>
                <w:sz w:val="24"/>
                <w:szCs w:val="24"/>
              </w:rPr>
              <w:t>ID (</w:t>
            </w:r>
            <w:r w:rsidRPr="001024D3">
              <w:rPr>
                <w:rFonts w:ascii="Arial" w:hAnsi="Arial" w:cs="Arial"/>
                <w:sz w:val="24"/>
                <w:szCs w:val="24"/>
              </w:rPr>
              <w:t>2), and</w:t>
            </w:r>
          </w:p>
          <w:p w14:paraId="559C8482" w14:textId="15BB2829" w:rsidR="008C265F" w:rsidRPr="001024D3" w:rsidRDefault="008C265F" w:rsidP="002069A1">
            <w:pPr>
              <w:ind w:left="35"/>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identify and address those risks which are considered to be either or both—</w:t>
            </w:r>
          </w:p>
          <w:p w14:paraId="7094599F" w14:textId="540D50B2" w:rsidR="008C265F" w:rsidRPr="001024D3" w:rsidRDefault="008C265F" w:rsidP="002069A1">
            <w:pPr>
              <w:ind w:left="318"/>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severe,</w:t>
            </w:r>
          </w:p>
          <w:p w14:paraId="063F2645" w14:textId="5BBDC3AF" w:rsidR="008C265F" w:rsidRPr="001024D3" w:rsidRDefault="008C265F" w:rsidP="002069A1">
            <w:pPr>
              <w:ind w:left="318"/>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liable to materialise frequently.</w:t>
            </w:r>
          </w:p>
          <w:p w14:paraId="4472DD15" w14:textId="77777777" w:rsidR="00502BDF" w:rsidRPr="001024D3" w:rsidRDefault="00502BDF" w:rsidP="002069A1">
            <w:pPr>
              <w:rPr>
                <w:rFonts w:ascii="Arial" w:hAnsi="Arial" w:cs="Arial"/>
                <w:sz w:val="24"/>
                <w:szCs w:val="24"/>
              </w:rPr>
            </w:pPr>
          </w:p>
          <w:p w14:paraId="3FABE222" w14:textId="6720879F" w:rsidR="008C265F" w:rsidRPr="001024D3" w:rsidRDefault="008C265F"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2) </w:t>
            </w:r>
            <w:r w:rsidRPr="001024D3">
              <w:rPr>
                <w:rFonts w:ascii="Arial" w:hAnsi="Arial" w:cs="Arial"/>
                <w:b/>
                <w:bCs/>
                <w:sz w:val="24"/>
                <w:szCs w:val="24"/>
              </w:rPr>
              <w:t>The arrangements under subsection (1) must, in particular, include a procedure for—</w:t>
            </w:r>
          </w:p>
          <w:p w14:paraId="400F0D9D" w14:textId="202B68AB" w:rsidR="008C265F" w:rsidRPr="001024D3" w:rsidRDefault="008C265F" w:rsidP="002069A1">
            <w:pPr>
              <w:ind w:left="35"/>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the recording of a risk as described in subsection (1)(b),</w:t>
            </w:r>
          </w:p>
          <w:p w14:paraId="1C8A2305" w14:textId="119CE776" w:rsidR="008C265F" w:rsidRPr="001024D3" w:rsidRDefault="008C265F" w:rsidP="002069A1">
            <w:pPr>
              <w:ind w:left="35"/>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the reporting of any such risk, as necessary, to a more senior decision-maker, including in appropriate cases to the members of the Health Board or the Agency (as the case may be),</w:t>
            </w:r>
          </w:p>
          <w:p w14:paraId="7A6E2844" w14:textId="7A0D4A6A" w:rsidR="008C265F" w:rsidRPr="001024D3" w:rsidRDefault="008C265F" w:rsidP="002069A1">
            <w:pPr>
              <w:ind w:left="35"/>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the mitigation of the risk, so far as possible, and a requirement for appropriate clinical advice to be sought and had regard to in carrying out such mitigation, and</w:t>
            </w:r>
          </w:p>
          <w:p w14:paraId="6F0BB468" w14:textId="18CD45A9" w:rsidR="008C265F" w:rsidRPr="001024D3" w:rsidRDefault="008C265F" w:rsidP="002069A1">
            <w:pPr>
              <w:ind w:left="35"/>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the identification of actions to prevent the future materialisation of the risk, so far as possible.</w:t>
            </w:r>
          </w:p>
          <w:p w14:paraId="798053DA" w14:textId="05057E50" w:rsidR="00AB1EDC" w:rsidRPr="001024D3" w:rsidRDefault="00AB1EDC" w:rsidP="002069A1">
            <w:pPr>
              <w:rPr>
                <w:rFonts w:ascii="Arial" w:hAnsi="Arial" w:cs="Arial"/>
                <w:sz w:val="24"/>
                <w:szCs w:val="24"/>
              </w:rPr>
            </w:pPr>
          </w:p>
        </w:tc>
      </w:tr>
      <w:tr w:rsidR="003C5697" w:rsidRPr="008945D2" w14:paraId="2768359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166FF98" w14:textId="2292BECC" w:rsidR="00AB1EDC" w:rsidRPr="001024D3" w:rsidRDefault="00AB1EDC" w:rsidP="002069A1">
            <w:pPr>
              <w:spacing w:line="259" w:lineRule="auto"/>
              <w:rPr>
                <w:rFonts w:ascii="Arial" w:hAnsi="Arial" w:cs="Arial"/>
                <w:sz w:val="24"/>
                <w:szCs w:val="24"/>
              </w:rPr>
            </w:pPr>
            <w:r w:rsidRPr="001024D3">
              <w:rPr>
                <w:rFonts w:ascii="Arial" w:hAnsi="Arial" w:cs="Arial"/>
                <w:b/>
                <w:bCs/>
                <w:sz w:val="24"/>
                <w:szCs w:val="24"/>
              </w:rPr>
              <w:t>Please provide information on the steps taken to comply with Duty 12IE.</w:t>
            </w:r>
          </w:p>
        </w:tc>
      </w:tr>
      <w:tr w:rsidR="003C5697" w:rsidRPr="008945D2" w14:paraId="4173FFE7" w14:textId="77777777" w:rsidTr="0045207E">
        <w:trPr>
          <w:trHeight w:val="983"/>
        </w:trPr>
        <w:tc>
          <w:tcPr>
            <w:tcW w:w="15304" w:type="dxa"/>
            <w:gridSpan w:val="2"/>
            <w:tcBorders>
              <w:top w:val="single" w:sz="4" w:space="0" w:color="auto"/>
              <w:left w:val="single" w:sz="4" w:space="0" w:color="auto"/>
              <w:bottom w:val="single" w:sz="4" w:space="0" w:color="auto"/>
              <w:right w:val="single" w:sz="4" w:space="0" w:color="auto"/>
            </w:tcBorders>
          </w:tcPr>
          <w:p w14:paraId="1896F06F" w14:textId="77777777" w:rsidR="00E270B1" w:rsidRPr="009D0A5E" w:rsidRDefault="00E270B1" w:rsidP="009D0A5E">
            <w:pPr>
              <w:rPr>
                <w:rFonts w:ascii="Arial" w:hAnsi="Arial" w:cs="Arial"/>
                <w:sz w:val="24"/>
                <w:szCs w:val="24"/>
              </w:rPr>
            </w:pPr>
            <w:r w:rsidRPr="009D0A5E">
              <w:rPr>
                <w:rFonts w:ascii="Arial" w:hAnsi="Arial" w:cs="Arial"/>
                <w:sz w:val="24"/>
                <w:szCs w:val="24"/>
              </w:rPr>
              <w:t xml:space="preserve">Please provide information to demonstrate compliance. </w:t>
            </w:r>
          </w:p>
          <w:p w14:paraId="71927E61" w14:textId="77777777" w:rsidR="00E270B1" w:rsidRPr="009D0A5E" w:rsidRDefault="00E270B1" w:rsidP="009D0A5E">
            <w:pPr>
              <w:spacing w:line="259" w:lineRule="auto"/>
              <w:rPr>
                <w:rFonts w:ascii="Arial" w:hAnsi="Arial" w:cs="Arial"/>
                <w:sz w:val="24"/>
                <w:szCs w:val="24"/>
              </w:rPr>
            </w:pPr>
          </w:p>
          <w:p w14:paraId="1C0747F3" w14:textId="77777777" w:rsidR="00E270B1" w:rsidRPr="009D0A5E" w:rsidRDefault="00E270B1" w:rsidP="009D0A5E">
            <w:pPr>
              <w:ind w:left="360"/>
              <w:rPr>
                <w:rFonts w:ascii="Arial" w:hAnsi="Arial" w:cs="Arial"/>
                <w:sz w:val="24"/>
                <w:szCs w:val="24"/>
              </w:rPr>
            </w:pPr>
            <w:r w:rsidRPr="009D0A5E">
              <w:rPr>
                <w:rFonts w:ascii="Arial" w:hAnsi="Arial" w:cs="Arial"/>
                <w:sz w:val="24"/>
                <w:szCs w:val="24"/>
              </w:rPr>
              <w:t xml:space="preserve">Information submitted here should outline how systems &amp; processes take account </w:t>
            </w:r>
            <w:r w:rsidRPr="009D0A5E">
              <w:rPr>
                <w:rFonts w:ascii="Arial" w:hAnsi="Arial" w:cs="Arial"/>
                <w:b/>
                <w:bCs/>
                <w:sz w:val="24"/>
                <w:szCs w:val="24"/>
                <w:u w:val="single"/>
              </w:rPr>
              <w:t>of all of the points</w:t>
            </w:r>
            <w:r w:rsidRPr="009D0A5E">
              <w:rPr>
                <w:rFonts w:ascii="Arial" w:hAnsi="Arial" w:cs="Arial"/>
                <w:sz w:val="24"/>
                <w:szCs w:val="24"/>
              </w:rPr>
              <w:t xml:space="preserve"> detailed in the duty description above by providing detail for each consideration.</w:t>
            </w:r>
          </w:p>
          <w:p w14:paraId="545ACED6" w14:textId="77777777" w:rsidR="008211C3" w:rsidRPr="006B7931" w:rsidRDefault="009D0A5E" w:rsidP="007F1D6B">
            <w:pPr>
              <w:pStyle w:val="ListParagraph"/>
              <w:numPr>
                <w:ilvl w:val="0"/>
                <w:numId w:val="83"/>
              </w:numPr>
              <w:rPr>
                <w:rFonts w:ascii="Arial" w:hAnsi="Arial" w:cs="Arial"/>
                <w:color w:val="215E99" w:themeColor="text2" w:themeTint="BF"/>
              </w:rPr>
            </w:pPr>
            <w:r w:rsidRPr="006B7931">
              <w:rPr>
                <w:rFonts w:eastAsia="Arial" w:cs="Arial"/>
                <w:color w:val="215E99" w:themeColor="text2" w:themeTint="BF"/>
              </w:rPr>
              <w:t>All areas report being able to identify severe and recurrent risks through review of Turas RTSRs, SafeCare Red Flags, issues raised at Safety Briefs and Staffing Huddles, Opel reports as well as compliance with Clinical Quality Indicators, audits and reviewing complaints and feedback from service users and staff. One example is the use of a Decision-Making Log held on SharePoint within PACS.</w:t>
            </w:r>
          </w:p>
          <w:p w14:paraId="3ABDBD89" w14:textId="218066BA" w:rsidR="009D0A5E" w:rsidRPr="006B7931" w:rsidRDefault="009D0A5E" w:rsidP="007F1D6B">
            <w:pPr>
              <w:pStyle w:val="ListParagraph"/>
              <w:numPr>
                <w:ilvl w:val="0"/>
                <w:numId w:val="83"/>
              </w:numPr>
              <w:spacing w:after="5" w:line="250" w:lineRule="auto"/>
              <w:jc w:val="both"/>
              <w:rPr>
                <w:rFonts w:eastAsia="Arial" w:cs="Arial"/>
                <w:b/>
                <w:bCs/>
                <w:color w:val="215E99" w:themeColor="text2" w:themeTint="BF"/>
              </w:rPr>
            </w:pPr>
            <w:r w:rsidRPr="006B7931">
              <w:rPr>
                <w:rFonts w:eastAsia="Arial" w:cs="Arial"/>
                <w:color w:val="215E99" w:themeColor="text2" w:themeTint="BF"/>
              </w:rPr>
              <w:t xml:space="preserve">InPhase reports can be viewed by clinical leads and managers and are reviewed to enable learning to take place and put in </w:t>
            </w:r>
            <w:r w:rsidR="00976665">
              <w:rPr>
                <w:rFonts w:eastAsia="Arial" w:cs="Arial"/>
                <w:color w:val="215E99" w:themeColor="text2" w:themeTint="BF"/>
              </w:rPr>
              <w:t xml:space="preserve">place </w:t>
            </w:r>
            <w:r w:rsidRPr="006B7931">
              <w:rPr>
                <w:rFonts w:eastAsia="Arial" w:cs="Arial"/>
                <w:color w:val="215E99" w:themeColor="text2" w:themeTint="BF"/>
              </w:rPr>
              <w:t>measures to address existing or emerging risks</w:t>
            </w:r>
            <w:r w:rsidR="00B547CB" w:rsidRPr="006B7931">
              <w:rPr>
                <w:rFonts w:eastAsia="Arial" w:cs="Arial"/>
                <w:color w:val="215E99" w:themeColor="text2" w:themeTint="BF"/>
              </w:rPr>
              <w:t xml:space="preserve">. </w:t>
            </w:r>
            <w:r w:rsidRPr="006B7931">
              <w:rPr>
                <w:rFonts w:eastAsia="Arial" w:cs="Arial"/>
                <w:color w:val="215E99" w:themeColor="text2" w:themeTint="BF"/>
              </w:rPr>
              <w:t>Topic specialists also review adverse events and provide additional support and guidance to prevent recurrence.</w:t>
            </w:r>
          </w:p>
          <w:p w14:paraId="78457C8B" w14:textId="5BB2D737" w:rsidR="009D0A5E" w:rsidRPr="006B7931" w:rsidRDefault="009D0A5E" w:rsidP="007F1D6B">
            <w:pPr>
              <w:pStyle w:val="ListParagraph"/>
              <w:numPr>
                <w:ilvl w:val="0"/>
                <w:numId w:val="83"/>
              </w:numPr>
              <w:spacing w:after="5" w:line="250" w:lineRule="auto"/>
              <w:jc w:val="both"/>
              <w:rPr>
                <w:rFonts w:eastAsia="Arial" w:cs="Arial"/>
                <w:b/>
                <w:bCs/>
                <w:color w:val="215E99" w:themeColor="text2" w:themeTint="BF"/>
              </w:rPr>
            </w:pPr>
            <w:r w:rsidRPr="006B7931">
              <w:rPr>
                <w:rFonts w:eastAsia="Arial" w:cs="Arial"/>
                <w:color w:val="215E99" w:themeColor="text2" w:themeTint="BF"/>
              </w:rPr>
              <w:t>Mitigations, where possible, are put in place but any unmitigated serious risks are discussed in Clinical Governance Meetings and may be placed on the Corporate Risk Register</w:t>
            </w:r>
            <w:r w:rsidR="00B547CB" w:rsidRPr="006B7931">
              <w:rPr>
                <w:rFonts w:eastAsia="Arial" w:cs="Arial"/>
                <w:color w:val="215E99" w:themeColor="text2" w:themeTint="BF"/>
              </w:rPr>
              <w:t xml:space="preserve">. </w:t>
            </w:r>
            <w:r w:rsidRPr="006B7931">
              <w:rPr>
                <w:rFonts w:eastAsia="Arial" w:cs="Arial"/>
                <w:color w:val="215E99" w:themeColor="text2" w:themeTint="BF"/>
              </w:rPr>
              <w:t>Recurring risks would also be discussed at performance reviews in MHLD and other P&amp;CS divisions.</w:t>
            </w:r>
          </w:p>
          <w:p w14:paraId="0F9F95E0" w14:textId="0E3833DB" w:rsidR="009D0A5E" w:rsidRPr="002A1880" w:rsidRDefault="007F1D6B" w:rsidP="002A1880">
            <w:pPr>
              <w:pStyle w:val="ListParagraph"/>
              <w:numPr>
                <w:ilvl w:val="0"/>
                <w:numId w:val="83"/>
              </w:numPr>
              <w:spacing w:after="5" w:line="250" w:lineRule="auto"/>
              <w:jc w:val="both"/>
              <w:rPr>
                <w:rFonts w:eastAsia="Arial" w:cs="Arial"/>
                <w:b/>
                <w:bCs/>
                <w:color w:val="215E99" w:themeColor="text2" w:themeTint="BF"/>
                <w:sz w:val="24"/>
                <w:szCs w:val="24"/>
              </w:rPr>
            </w:pPr>
            <w:r w:rsidRPr="006B7931">
              <w:rPr>
                <w:rFonts w:eastAsia="Arial" w:cs="Arial"/>
                <w:color w:val="215E99" w:themeColor="text2" w:themeTint="BF"/>
              </w:rPr>
              <w:t>The national risk assessment matrix is used to identify the severity and likelihood of risks occurring so that appropriate action can be taken</w:t>
            </w:r>
            <w:r w:rsidRPr="007F1D6B">
              <w:rPr>
                <w:rFonts w:eastAsia="Arial" w:cs="Arial"/>
                <w:color w:val="215E99" w:themeColor="text2" w:themeTint="BF"/>
                <w:sz w:val="24"/>
                <w:szCs w:val="24"/>
              </w:rPr>
              <w:t>.</w:t>
            </w:r>
          </w:p>
          <w:p w14:paraId="66F789F2" w14:textId="1E86C4EC" w:rsidR="009D0A5E" w:rsidRPr="009D0A5E" w:rsidRDefault="009D0A5E" w:rsidP="009D0A5E">
            <w:pPr>
              <w:pStyle w:val="ListParagraph"/>
              <w:rPr>
                <w:rFonts w:ascii="Arial" w:hAnsi="Arial" w:cs="Arial"/>
                <w:sz w:val="24"/>
                <w:szCs w:val="24"/>
              </w:rPr>
            </w:pPr>
          </w:p>
        </w:tc>
      </w:tr>
      <w:tr w:rsidR="003C5697" w:rsidRPr="008945D2" w14:paraId="375F59D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8816729" w14:textId="33F6B0AC" w:rsidR="00AA3910" w:rsidRPr="009D0A5E" w:rsidRDefault="00AA3910" w:rsidP="002069A1">
            <w:pPr>
              <w:spacing w:line="259" w:lineRule="auto"/>
              <w:rPr>
                <w:rFonts w:ascii="Arial" w:hAnsi="Arial" w:cs="Arial"/>
                <w:color w:val="215E99" w:themeColor="text2" w:themeTint="BF"/>
                <w:sz w:val="24"/>
                <w:szCs w:val="24"/>
              </w:rPr>
            </w:pPr>
            <w:r w:rsidRPr="009D0A5E">
              <w:rPr>
                <w:rFonts w:ascii="Arial" w:hAnsi="Arial" w:cs="Arial"/>
                <w:b/>
                <w:bCs/>
                <w:color w:val="215E99" w:themeColor="text2" w:themeTint="BF"/>
                <w:sz w:val="24"/>
                <w:szCs w:val="24"/>
              </w:rPr>
              <w:t>Please provide Information on your methods of monitoring compliance with Duty 12I</w:t>
            </w:r>
            <w:r w:rsidR="41EB198E" w:rsidRPr="009D0A5E">
              <w:rPr>
                <w:rFonts w:ascii="Arial" w:hAnsi="Arial" w:cs="Arial"/>
                <w:b/>
                <w:bCs/>
                <w:color w:val="215E99" w:themeColor="text2" w:themeTint="BF"/>
                <w:sz w:val="24"/>
                <w:szCs w:val="24"/>
              </w:rPr>
              <w:t>E</w:t>
            </w:r>
            <w:r w:rsidRPr="009D0A5E">
              <w:rPr>
                <w:rFonts w:ascii="Arial" w:hAnsi="Arial" w:cs="Arial"/>
                <w:color w:val="215E99" w:themeColor="text2" w:themeTint="BF"/>
                <w:sz w:val="24"/>
                <w:szCs w:val="24"/>
              </w:rPr>
              <w:tab/>
            </w:r>
            <w:r w:rsidRPr="009D0A5E">
              <w:rPr>
                <w:rFonts w:ascii="Arial" w:hAnsi="Arial" w:cs="Arial"/>
                <w:color w:val="215E99" w:themeColor="text2" w:themeTint="BF"/>
                <w:sz w:val="24"/>
                <w:szCs w:val="24"/>
              </w:rPr>
              <w:tab/>
            </w:r>
          </w:p>
        </w:tc>
      </w:tr>
      <w:tr w:rsidR="00AA3910" w:rsidRPr="008945D2" w14:paraId="3066C149"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53FB0C4A" w14:textId="77777777" w:rsidR="009D0A5E" w:rsidRPr="009D0A5E" w:rsidRDefault="00D211E6" w:rsidP="002069A1">
            <w:pPr>
              <w:spacing w:line="259" w:lineRule="auto"/>
              <w:rPr>
                <w:rFonts w:ascii="Arial" w:hAnsi="Arial" w:cs="Arial"/>
                <w:sz w:val="24"/>
                <w:szCs w:val="24"/>
              </w:rPr>
            </w:pPr>
            <w:r w:rsidRPr="009D0A5E">
              <w:rPr>
                <w:rFonts w:ascii="Arial" w:hAnsi="Arial" w:cs="Arial"/>
                <w:sz w:val="24"/>
                <w:szCs w:val="24"/>
              </w:rPr>
              <w:lastRenderedPageBreak/>
              <w:t>This should include details of the local arrangements in place to monitor compliance with the duty, including mechanisms for escalating and addressing areas of non-compliance</w:t>
            </w:r>
            <w:r w:rsidR="00C878BB" w:rsidRPr="009D0A5E">
              <w:rPr>
                <w:rFonts w:ascii="Arial" w:hAnsi="Arial" w:cs="Arial"/>
                <w:sz w:val="24"/>
                <w:szCs w:val="24"/>
              </w:rPr>
              <w:t>.</w:t>
            </w:r>
          </w:p>
          <w:p w14:paraId="4B55D789" w14:textId="77777777" w:rsidR="009D0A5E" w:rsidRPr="006B7931" w:rsidRDefault="009D0A5E" w:rsidP="009D0A5E">
            <w:pPr>
              <w:pStyle w:val="ListParagraph"/>
              <w:numPr>
                <w:ilvl w:val="0"/>
                <w:numId w:val="49"/>
              </w:numPr>
              <w:spacing w:after="5" w:line="250" w:lineRule="auto"/>
              <w:jc w:val="both"/>
              <w:rPr>
                <w:rFonts w:ascii="Arial" w:hAnsi="Arial" w:cs="Arial"/>
                <w:color w:val="215E99" w:themeColor="text2" w:themeTint="BF"/>
              </w:rPr>
            </w:pPr>
            <w:r w:rsidRPr="006B7931">
              <w:rPr>
                <w:rFonts w:eastAsia="Arial" w:cs="Arial"/>
                <w:color w:val="215E99" w:themeColor="text2" w:themeTint="BF"/>
              </w:rPr>
              <w:t>Review of risks is part of agenda at monthly CMT meetings.</w:t>
            </w:r>
          </w:p>
          <w:p w14:paraId="373A768A" w14:textId="0F53FF2C" w:rsidR="009D0A5E" w:rsidRPr="006B7931" w:rsidRDefault="009D0A5E" w:rsidP="009D0A5E">
            <w:pPr>
              <w:pStyle w:val="ListParagraph"/>
              <w:numPr>
                <w:ilvl w:val="0"/>
                <w:numId w:val="49"/>
              </w:numPr>
              <w:spacing w:after="5" w:line="250" w:lineRule="auto"/>
              <w:jc w:val="both"/>
              <w:rPr>
                <w:rFonts w:eastAsia="Arial" w:cs="Arial"/>
                <w:b/>
                <w:bCs/>
                <w:color w:val="215E99" w:themeColor="text2" w:themeTint="BF"/>
              </w:rPr>
            </w:pPr>
            <w:r w:rsidRPr="006B7931">
              <w:rPr>
                <w:rFonts w:eastAsia="Arial" w:cs="Arial"/>
                <w:color w:val="215E99" w:themeColor="text2" w:themeTint="BF"/>
              </w:rPr>
              <w:t xml:space="preserve">The Clinical Governance team </w:t>
            </w:r>
            <w:r w:rsidR="00827E4F" w:rsidRPr="006B7931">
              <w:rPr>
                <w:rFonts w:eastAsia="Arial" w:cs="Arial"/>
                <w:color w:val="215E99" w:themeColor="text2" w:themeTint="BF"/>
              </w:rPr>
              <w:t>participate in</w:t>
            </w:r>
            <w:r w:rsidRPr="006B7931">
              <w:rPr>
                <w:rFonts w:eastAsia="Arial" w:cs="Arial"/>
                <w:color w:val="215E99" w:themeColor="text2" w:themeTint="BF"/>
              </w:rPr>
              <w:t xml:space="preserve"> the review of complaints, commendations, and assist teams with reviewing any adverse events that occur e.g. using SAERs, Medication Review Tool, Pressure Damage Review Tool etc.</w:t>
            </w:r>
          </w:p>
          <w:p w14:paraId="32FC8B00" w14:textId="77777777" w:rsidR="007F1D6B" w:rsidRPr="006B7931" w:rsidRDefault="009D0A5E" w:rsidP="007F1D6B">
            <w:pPr>
              <w:pStyle w:val="ListParagraph"/>
              <w:numPr>
                <w:ilvl w:val="0"/>
                <w:numId w:val="49"/>
              </w:numPr>
              <w:spacing w:after="5" w:line="250" w:lineRule="auto"/>
              <w:jc w:val="both"/>
              <w:rPr>
                <w:rFonts w:ascii="Arial" w:hAnsi="Arial" w:cs="Arial"/>
                <w:color w:val="215E99" w:themeColor="text2" w:themeTint="BF"/>
              </w:rPr>
            </w:pPr>
            <w:r w:rsidRPr="006B7931">
              <w:rPr>
                <w:rFonts w:eastAsia="Arial" w:cs="Arial"/>
                <w:color w:val="215E99" w:themeColor="text2" w:themeTint="BF"/>
              </w:rPr>
              <w:t>Sharing of learning around risk is encouraged and training on risk management is provided for all Clinical Leads by the Risk and Safety Team.</w:t>
            </w:r>
          </w:p>
          <w:p w14:paraId="7DC2ACA9" w14:textId="07B9918D" w:rsidR="00AA3910" w:rsidRPr="009D0A5E" w:rsidRDefault="007F1D6B" w:rsidP="007F1D6B">
            <w:pPr>
              <w:pStyle w:val="ListParagraph"/>
              <w:numPr>
                <w:ilvl w:val="0"/>
                <w:numId w:val="49"/>
              </w:numPr>
              <w:spacing w:after="5" w:line="250" w:lineRule="auto"/>
              <w:jc w:val="both"/>
              <w:rPr>
                <w:rFonts w:ascii="Arial" w:hAnsi="Arial" w:cs="Arial"/>
                <w:color w:val="215E99" w:themeColor="text2" w:themeTint="BF"/>
                <w:sz w:val="24"/>
                <w:szCs w:val="24"/>
              </w:rPr>
            </w:pPr>
            <w:r w:rsidRPr="006B7931">
              <w:rPr>
                <w:rFonts w:eastAsia="Arial" w:cs="Arial"/>
                <w:color w:val="215E99" w:themeColor="text2" w:themeTint="BF"/>
              </w:rPr>
              <w:t>Enduring risks placed on risk register, discussed at Clinical Board Meetings and taken to the Operational Planning Group with severe/recurring risks highlighted to the Executive Team</w:t>
            </w:r>
            <w:r>
              <w:rPr>
                <w:rFonts w:eastAsia="Arial" w:cs="Arial"/>
                <w:color w:val="215E99" w:themeColor="text2" w:themeTint="BF"/>
                <w:sz w:val="24"/>
                <w:szCs w:val="24"/>
              </w:rPr>
              <w:t>.</w:t>
            </w:r>
            <w:r w:rsidR="009D0A5E" w:rsidRPr="009D0A5E">
              <w:rPr>
                <w:rFonts w:eastAsia="Arial" w:cs="Arial"/>
                <w:color w:val="215E99" w:themeColor="text2" w:themeTint="BF"/>
                <w:sz w:val="24"/>
                <w:szCs w:val="24"/>
              </w:rPr>
              <w:t xml:space="preserve"> </w:t>
            </w:r>
          </w:p>
        </w:tc>
      </w:tr>
    </w:tbl>
    <w:p w14:paraId="3B28DE39" w14:textId="77777777" w:rsidR="00AB1EDC" w:rsidRPr="001024D3" w:rsidRDefault="00AB1EDC" w:rsidP="002069A1">
      <w:pPr>
        <w:spacing w:after="0"/>
        <w:rPr>
          <w:rFonts w:ascii="Arial" w:hAnsi="Arial" w:cs="Arial"/>
          <w:sz w:val="24"/>
          <w:szCs w:val="24"/>
        </w:rPr>
      </w:pPr>
    </w:p>
    <w:p w14:paraId="29E1FE69" w14:textId="538F9F92" w:rsidR="00AB1EDC" w:rsidRPr="001024D3" w:rsidRDefault="00AB1EDC"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8211C3"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5DE9C37B" w14:textId="0109333A" w:rsidR="00AB1EDC" w:rsidRPr="001024D3" w:rsidRDefault="00AB1EDC"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2"/>
        <w:gridCol w:w="5789"/>
        <w:gridCol w:w="5537"/>
      </w:tblGrid>
      <w:tr w:rsidR="003C5697" w:rsidRPr="008945D2" w14:paraId="09D5F197" w14:textId="77777777" w:rsidTr="0045207E">
        <w:trPr>
          <w:trHeight w:val="398"/>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BFD2E82"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6AEE0F7C"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9D4F55E"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471D7312"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FA1EA8B" w14:textId="2EE08FFD"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2692ED9D" w14:textId="47E97988"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31AFDBA5" w14:textId="5818C99F"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For example, a recurrent risk was identified in the capacity of one laboratory, leading to a delay in testing samples and communicating sample results. Following investigation, the process for booking in samples was streamlined and an admin coordinator was appointed. This has improved performance, and the lab is now meeting its targets.</w:t>
            </w:r>
          </w:p>
        </w:tc>
        <w:tc>
          <w:tcPr>
            <w:tcW w:w="1799" w:type="pct"/>
            <w:tcBorders>
              <w:top w:val="single" w:sz="4" w:space="0" w:color="auto"/>
              <w:left w:val="nil"/>
              <w:bottom w:val="single" w:sz="4" w:space="0" w:color="auto"/>
              <w:right w:val="single" w:sz="4" w:space="0" w:color="auto"/>
            </w:tcBorders>
          </w:tcPr>
          <w:p w14:paraId="6F6E00E9" w14:textId="77777777"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428A1A3D" w14:textId="2FDC8FBC" w:rsidR="00EF74A5" w:rsidRPr="001024D3" w:rsidRDefault="00EF74A5" w:rsidP="002069A1">
            <w:pPr>
              <w:spacing w:line="259" w:lineRule="auto"/>
              <w:rPr>
                <w:rFonts w:ascii="Arial" w:hAnsi="Arial" w:cs="Arial"/>
                <w:sz w:val="24"/>
                <w:szCs w:val="24"/>
              </w:rPr>
            </w:pPr>
            <w:r w:rsidRPr="001024D3">
              <w:rPr>
                <w:rFonts w:ascii="Arial" w:hAnsi="Arial" w:cs="Arial"/>
                <w:sz w:val="24"/>
                <w:szCs w:val="24"/>
              </w:rPr>
              <w:t xml:space="preserve">For example, the organisation is now looking at whether the changes implemented in one lab could be applied to other labs, to improve </w:t>
            </w:r>
            <w:r w:rsidR="00BB6ACC" w:rsidRPr="001024D3">
              <w:rPr>
                <w:rFonts w:ascii="Arial" w:hAnsi="Arial" w:cs="Arial"/>
                <w:sz w:val="24"/>
                <w:szCs w:val="24"/>
              </w:rPr>
              <w:t xml:space="preserve">wider </w:t>
            </w:r>
            <w:r w:rsidRPr="001024D3">
              <w:rPr>
                <w:rFonts w:ascii="Arial" w:hAnsi="Arial" w:cs="Arial"/>
                <w:sz w:val="24"/>
                <w:szCs w:val="24"/>
              </w:rPr>
              <w:t>performance.</w:t>
            </w:r>
          </w:p>
        </w:tc>
      </w:tr>
      <w:tr w:rsidR="007F1D6B" w:rsidRPr="008945D2" w14:paraId="5CAEE112"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FFF697E" w14:textId="0468DA01" w:rsidR="007F1D6B" w:rsidRPr="006B7931" w:rsidRDefault="007F1D6B" w:rsidP="002069A1">
            <w:pPr>
              <w:rPr>
                <w:rFonts w:ascii="Arial" w:hAnsi="Arial" w:cs="Arial"/>
              </w:rPr>
            </w:pPr>
            <w:r w:rsidRPr="006B7931">
              <w:rPr>
                <w:rFonts w:ascii="Arial" w:hAnsi="Arial" w:cs="Arial"/>
                <w:color w:val="215E99" w:themeColor="text2" w:themeTint="BF"/>
              </w:rPr>
              <w:t>All clinical areas</w:t>
            </w:r>
          </w:p>
        </w:tc>
        <w:tc>
          <w:tcPr>
            <w:tcW w:w="1881" w:type="pct"/>
            <w:tcBorders>
              <w:top w:val="single" w:sz="4" w:space="0" w:color="auto"/>
              <w:left w:val="nil"/>
              <w:bottom w:val="single" w:sz="4" w:space="0" w:color="auto"/>
              <w:right w:val="single" w:sz="4" w:space="0" w:color="auto"/>
            </w:tcBorders>
          </w:tcPr>
          <w:p w14:paraId="347F0002" w14:textId="1E6454EB" w:rsidR="007F1D6B" w:rsidRPr="00976665" w:rsidRDefault="007F1D6B" w:rsidP="00976665">
            <w:pPr>
              <w:pStyle w:val="ListParagraph"/>
              <w:numPr>
                <w:ilvl w:val="0"/>
                <w:numId w:val="49"/>
              </w:numPr>
              <w:spacing w:after="5" w:line="250" w:lineRule="auto"/>
              <w:jc w:val="both"/>
              <w:rPr>
                <w:rFonts w:eastAsia="Arial" w:cs="Arial"/>
                <w:b/>
                <w:bCs/>
                <w:color w:val="215E99" w:themeColor="text2" w:themeTint="BF"/>
              </w:rPr>
            </w:pPr>
            <w:r w:rsidRPr="006B7931">
              <w:rPr>
                <w:rFonts w:eastAsia="Arial" w:cs="Arial"/>
                <w:color w:val="215E99" w:themeColor="text2" w:themeTint="BF"/>
              </w:rPr>
              <w:t xml:space="preserve">Environmental risk assessments are </w:t>
            </w:r>
            <w:r w:rsidR="00827E4F" w:rsidRPr="006B7931">
              <w:rPr>
                <w:rFonts w:eastAsia="Arial" w:cs="Arial"/>
                <w:color w:val="215E99" w:themeColor="text2" w:themeTint="BF"/>
              </w:rPr>
              <w:t>conducted</w:t>
            </w:r>
            <w:r w:rsidRPr="006B7931">
              <w:rPr>
                <w:rFonts w:eastAsia="Arial" w:cs="Arial"/>
                <w:color w:val="215E99" w:themeColor="text2" w:themeTint="BF"/>
              </w:rPr>
              <w:t xml:space="preserve"> and reviewed for any impact that these may have on staff or patient safety and welfare.</w:t>
            </w:r>
          </w:p>
        </w:tc>
        <w:tc>
          <w:tcPr>
            <w:tcW w:w="1799" w:type="pct"/>
            <w:tcBorders>
              <w:top w:val="single" w:sz="4" w:space="0" w:color="auto"/>
              <w:left w:val="nil"/>
              <w:bottom w:val="single" w:sz="4" w:space="0" w:color="auto"/>
              <w:right w:val="single" w:sz="4" w:space="0" w:color="auto"/>
            </w:tcBorders>
          </w:tcPr>
          <w:p w14:paraId="073022AC" w14:textId="309044E4" w:rsidR="007F1D6B" w:rsidRPr="00125119" w:rsidRDefault="007F1D6B" w:rsidP="00125119">
            <w:pPr>
              <w:pStyle w:val="ListParagraph"/>
              <w:numPr>
                <w:ilvl w:val="0"/>
                <w:numId w:val="114"/>
              </w:numPr>
              <w:rPr>
                <w:rFonts w:cs="Arial"/>
              </w:rPr>
            </w:pPr>
            <w:r w:rsidRPr="00125119">
              <w:rPr>
                <w:rFonts w:cs="Arial"/>
                <w:color w:val="215E99" w:themeColor="text2" w:themeTint="BF"/>
              </w:rPr>
              <w:t>Sharing of information across the organisation where risks have been identified in order to prevent such future materialisation.</w:t>
            </w:r>
          </w:p>
        </w:tc>
      </w:tr>
      <w:tr w:rsidR="007F1D6B" w:rsidRPr="008945D2" w14:paraId="2DEF5816"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49A7F84B" w14:textId="0E6FE07E" w:rsidR="007F1D6B" w:rsidRPr="006B7931" w:rsidRDefault="007F1D6B" w:rsidP="002069A1">
            <w:pPr>
              <w:rPr>
                <w:rFonts w:ascii="Arial" w:hAnsi="Arial" w:cs="Arial"/>
                <w:color w:val="215E99" w:themeColor="text2" w:themeTint="BF"/>
              </w:rPr>
            </w:pPr>
            <w:r w:rsidRPr="006B7931">
              <w:rPr>
                <w:rFonts w:ascii="Arial" w:hAnsi="Arial" w:cs="Arial"/>
                <w:color w:val="215E99" w:themeColor="text2" w:themeTint="BF"/>
              </w:rPr>
              <w:t>Topic Specialists</w:t>
            </w:r>
          </w:p>
        </w:tc>
        <w:tc>
          <w:tcPr>
            <w:tcW w:w="1881" w:type="pct"/>
            <w:tcBorders>
              <w:top w:val="single" w:sz="4" w:space="0" w:color="auto"/>
              <w:left w:val="nil"/>
              <w:bottom w:val="single" w:sz="4" w:space="0" w:color="auto"/>
              <w:right w:val="single" w:sz="4" w:space="0" w:color="auto"/>
            </w:tcBorders>
          </w:tcPr>
          <w:p w14:paraId="4BED312F" w14:textId="7D513EE4" w:rsidR="007F1D6B" w:rsidRPr="006B7931" w:rsidRDefault="007F1D6B" w:rsidP="00125119">
            <w:pPr>
              <w:pStyle w:val="ListParagraph"/>
              <w:numPr>
                <w:ilvl w:val="0"/>
                <w:numId w:val="49"/>
              </w:numPr>
              <w:spacing w:after="5" w:line="250" w:lineRule="auto"/>
              <w:rPr>
                <w:rFonts w:eastAsia="Arial" w:cs="Arial"/>
                <w:color w:val="215E99" w:themeColor="text2" w:themeTint="BF"/>
              </w:rPr>
            </w:pPr>
            <w:r w:rsidRPr="006B7931">
              <w:rPr>
                <w:rFonts w:eastAsia="Arial" w:cs="Arial"/>
                <w:color w:val="215E99" w:themeColor="text2" w:themeTint="BF"/>
              </w:rPr>
              <w:t>All adverse events and near misses are reviewed by managers with significant incidents or risks reviewed by Topic Specialists to provide advice on prevention of further risk.</w:t>
            </w:r>
          </w:p>
        </w:tc>
        <w:tc>
          <w:tcPr>
            <w:tcW w:w="1799" w:type="pct"/>
            <w:tcBorders>
              <w:top w:val="single" w:sz="4" w:space="0" w:color="auto"/>
              <w:left w:val="nil"/>
              <w:bottom w:val="single" w:sz="4" w:space="0" w:color="auto"/>
              <w:right w:val="single" w:sz="4" w:space="0" w:color="auto"/>
            </w:tcBorders>
          </w:tcPr>
          <w:p w14:paraId="6584AD0A" w14:textId="5F6CE7CE" w:rsidR="007F1D6B" w:rsidRPr="00125119" w:rsidRDefault="007F1D6B" w:rsidP="00125119">
            <w:pPr>
              <w:pStyle w:val="ListParagraph"/>
              <w:numPr>
                <w:ilvl w:val="0"/>
                <w:numId w:val="114"/>
              </w:numPr>
              <w:rPr>
                <w:rFonts w:cs="Arial"/>
                <w:color w:val="215E99" w:themeColor="text2" w:themeTint="BF"/>
              </w:rPr>
            </w:pPr>
            <w:r w:rsidRPr="00125119">
              <w:rPr>
                <w:rFonts w:cs="Arial"/>
                <w:color w:val="215E99" w:themeColor="text2" w:themeTint="BF"/>
              </w:rPr>
              <w:t>Close working between Topic Specialists within Risk, Health &amp; Safety and risk reviews undertaken by Clinical Governance staff to enhance learning from risk assessment and management.</w:t>
            </w:r>
          </w:p>
        </w:tc>
      </w:tr>
      <w:tr w:rsidR="007F1D6B" w:rsidRPr="002A1880" w14:paraId="3EF75B4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5C7BD78F" w14:textId="280D80F5" w:rsidR="007F1D6B" w:rsidRPr="006B7931" w:rsidRDefault="007F1D6B" w:rsidP="002069A1">
            <w:pPr>
              <w:rPr>
                <w:rFonts w:cs="Arial"/>
                <w:color w:val="215E99" w:themeColor="text2" w:themeTint="BF"/>
              </w:rPr>
            </w:pPr>
            <w:r w:rsidRPr="006B7931">
              <w:rPr>
                <w:rFonts w:cs="Arial"/>
                <w:color w:val="215E99" w:themeColor="text2" w:themeTint="BF"/>
              </w:rPr>
              <w:lastRenderedPageBreak/>
              <w:t>Mental Health Teams</w:t>
            </w:r>
          </w:p>
        </w:tc>
        <w:tc>
          <w:tcPr>
            <w:tcW w:w="1881" w:type="pct"/>
            <w:tcBorders>
              <w:top w:val="single" w:sz="4" w:space="0" w:color="auto"/>
              <w:left w:val="nil"/>
              <w:bottom w:val="single" w:sz="4" w:space="0" w:color="auto"/>
              <w:right w:val="single" w:sz="4" w:space="0" w:color="auto"/>
            </w:tcBorders>
          </w:tcPr>
          <w:p w14:paraId="16098110" w14:textId="15DDBEB5" w:rsidR="007F1D6B" w:rsidRPr="006B7931" w:rsidRDefault="007F1D6B" w:rsidP="002A1880">
            <w:pPr>
              <w:pStyle w:val="ListParagraph"/>
              <w:numPr>
                <w:ilvl w:val="0"/>
                <w:numId w:val="88"/>
              </w:numPr>
              <w:spacing w:after="5" w:line="250" w:lineRule="auto"/>
              <w:jc w:val="both"/>
              <w:rPr>
                <w:rFonts w:eastAsia="Arial" w:cs="Arial"/>
                <w:color w:val="215E99" w:themeColor="text2" w:themeTint="BF"/>
              </w:rPr>
            </w:pPr>
            <w:r w:rsidRPr="006B7931">
              <w:rPr>
                <w:rFonts w:eastAsia="Arial" w:cs="Arial"/>
                <w:color w:val="215E99" w:themeColor="text2" w:themeTint="BF"/>
              </w:rPr>
              <w:t>Implementation of learning improvement plans following identification of severe/recurring risks.</w:t>
            </w:r>
          </w:p>
        </w:tc>
        <w:tc>
          <w:tcPr>
            <w:tcW w:w="1799" w:type="pct"/>
            <w:tcBorders>
              <w:top w:val="single" w:sz="4" w:space="0" w:color="auto"/>
              <w:left w:val="nil"/>
              <w:bottom w:val="single" w:sz="4" w:space="0" w:color="auto"/>
              <w:right w:val="single" w:sz="4" w:space="0" w:color="auto"/>
            </w:tcBorders>
          </w:tcPr>
          <w:p w14:paraId="05A8FCD0" w14:textId="4D5EDDEB" w:rsidR="007F1D6B" w:rsidRPr="00125119" w:rsidRDefault="007F1D6B" w:rsidP="00125119">
            <w:pPr>
              <w:pStyle w:val="ListParagraph"/>
              <w:numPr>
                <w:ilvl w:val="0"/>
                <w:numId w:val="114"/>
              </w:numPr>
              <w:rPr>
                <w:rFonts w:cs="Arial"/>
                <w:color w:val="215E99" w:themeColor="text2" w:themeTint="BF"/>
              </w:rPr>
            </w:pPr>
            <w:r w:rsidRPr="00125119">
              <w:rPr>
                <w:rFonts w:cs="Arial"/>
                <w:color w:val="215E99" w:themeColor="text2" w:themeTint="BF"/>
              </w:rPr>
              <w:t>Concept of learning improvement plans to be shared and used by wider clinical teams across NHSB.</w:t>
            </w:r>
          </w:p>
        </w:tc>
      </w:tr>
      <w:tr w:rsidR="002A1880" w:rsidRPr="002A1880" w14:paraId="4C666BC3"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4DE577B" w14:textId="19FCBFEE" w:rsidR="002A1880" w:rsidRPr="006B7931" w:rsidRDefault="002A1880" w:rsidP="002069A1">
            <w:pPr>
              <w:rPr>
                <w:rFonts w:cs="Arial"/>
                <w:color w:val="215E99" w:themeColor="text2" w:themeTint="BF"/>
              </w:rPr>
            </w:pPr>
            <w:r w:rsidRPr="006B7931">
              <w:rPr>
                <w:rFonts w:cs="Arial"/>
                <w:color w:val="215E99" w:themeColor="text2" w:themeTint="BF"/>
              </w:rPr>
              <w:t>Clinical Governance Team</w:t>
            </w:r>
          </w:p>
        </w:tc>
        <w:tc>
          <w:tcPr>
            <w:tcW w:w="1881" w:type="pct"/>
            <w:tcBorders>
              <w:top w:val="single" w:sz="4" w:space="0" w:color="auto"/>
              <w:left w:val="nil"/>
              <w:bottom w:val="single" w:sz="4" w:space="0" w:color="auto"/>
              <w:right w:val="single" w:sz="4" w:space="0" w:color="auto"/>
            </w:tcBorders>
          </w:tcPr>
          <w:p w14:paraId="088EE651" w14:textId="7E3E2690" w:rsidR="002A1880" w:rsidRPr="006B7931" w:rsidRDefault="002A1880" w:rsidP="00125119">
            <w:pPr>
              <w:pStyle w:val="ListParagraph"/>
              <w:numPr>
                <w:ilvl w:val="0"/>
                <w:numId w:val="88"/>
              </w:numPr>
              <w:spacing w:after="5" w:line="250" w:lineRule="auto"/>
              <w:rPr>
                <w:rFonts w:eastAsia="Arial" w:cs="Arial"/>
                <w:color w:val="215E99" w:themeColor="text2" w:themeTint="BF"/>
              </w:rPr>
            </w:pPr>
            <w:r w:rsidRPr="006B7931">
              <w:rPr>
                <w:rFonts w:eastAsia="Arial" w:cs="Arial"/>
                <w:color w:val="215E99" w:themeColor="text2" w:themeTint="BF"/>
              </w:rPr>
              <w:t xml:space="preserve">Involved with review of all complaints, </w:t>
            </w:r>
            <w:r w:rsidR="00B547CB" w:rsidRPr="006B7931">
              <w:rPr>
                <w:rFonts w:eastAsia="Arial" w:cs="Arial"/>
                <w:color w:val="215E99" w:themeColor="text2" w:themeTint="BF"/>
              </w:rPr>
              <w:t>commendations,</w:t>
            </w:r>
            <w:r w:rsidRPr="006B7931">
              <w:rPr>
                <w:rFonts w:eastAsia="Arial" w:cs="Arial"/>
                <w:color w:val="215E99" w:themeColor="text2" w:themeTint="BF"/>
              </w:rPr>
              <w:t xml:space="preserve"> and feedback to clinical services.</w:t>
            </w:r>
          </w:p>
          <w:p w14:paraId="40CF0970" w14:textId="278EE4C0" w:rsidR="002A1880" w:rsidRPr="006B7931" w:rsidRDefault="002A1880" w:rsidP="00125119">
            <w:pPr>
              <w:pStyle w:val="ListParagraph"/>
              <w:numPr>
                <w:ilvl w:val="0"/>
                <w:numId w:val="88"/>
              </w:numPr>
              <w:spacing w:after="5" w:line="250" w:lineRule="auto"/>
              <w:rPr>
                <w:rFonts w:eastAsia="Arial" w:cs="Arial"/>
                <w:color w:val="215E99" w:themeColor="text2" w:themeTint="BF"/>
              </w:rPr>
            </w:pPr>
            <w:r w:rsidRPr="006B7931">
              <w:rPr>
                <w:rFonts w:eastAsia="Arial" w:cs="Arial"/>
                <w:color w:val="215E99" w:themeColor="text2" w:themeTint="BF"/>
              </w:rPr>
              <w:t>Review any adverse events that occur using SAERs, Medication Review Too, Pressure Damage Review Tool etc.</w:t>
            </w:r>
          </w:p>
        </w:tc>
        <w:tc>
          <w:tcPr>
            <w:tcW w:w="1799" w:type="pct"/>
            <w:tcBorders>
              <w:top w:val="single" w:sz="4" w:space="0" w:color="auto"/>
              <w:left w:val="nil"/>
              <w:bottom w:val="single" w:sz="4" w:space="0" w:color="auto"/>
              <w:right w:val="single" w:sz="4" w:space="0" w:color="auto"/>
            </w:tcBorders>
          </w:tcPr>
          <w:p w14:paraId="57B384A1" w14:textId="77777777" w:rsidR="002A1880" w:rsidRPr="006B7931" w:rsidRDefault="002A1880" w:rsidP="002A1880">
            <w:pPr>
              <w:pStyle w:val="ListParagraph"/>
              <w:numPr>
                <w:ilvl w:val="0"/>
                <w:numId w:val="88"/>
              </w:numPr>
              <w:rPr>
                <w:rFonts w:cs="Arial"/>
                <w:color w:val="215E99" w:themeColor="text2" w:themeTint="BF"/>
              </w:rPr>
            </w:pPr>
            <w:r w:rsidRPr="006B7931">
              <w:rPr>
                <w:rFonts w:cs="Arial"/>
                <w:color w:val="215E99" w:themeColor="text2" w:themeTint="BF"/>
              </w:rPr>
              <w:t>Sharing of good practice across the Board</w:t>
            </w:r>
          </w:p>
          <w:p w14:paraId="61A9DBE9" w14:textId="318AF8EF" w:rsidR="002A1880" w:rsidRPr="006B7931" w:rsidRDefault="002A1880" w:rsidP="002A1880">
            <w:pPr>
              <w:pStyle w:val="ListParagraph"/>
              <w:numPr>
                <w:ilvl w:val="0"/>
                <w:numId w:val="88"/>
              </w:numPr>
              <w:rPr>
                <w:rFonts w:cs="Arial"/>
                <w:color w:val="215E99" w:themeColor="text2" w:themeTint="BF"/>
              </w:rPr>
            </w:pPr>
            <w:r w:rsidRPr="006B7931">
              <w:rPr>
                <w:rFonts w:cs="Arial"/>
                <w:color w:val="215E99" w:themeColor="text2" w:themeTint="BF"/>
              </w:rPr>
              <w:t>Identification of learning opportunities and quality improvement activities to prevent further materialisation of risks and events.</w:t>
            </w:r>
          </w:p>
        </w:tc>
      </w:tr>
      <w:tr w:rsidR="00F75561" w:rsidRPr="002A1880" w14:paraId="38BEEBB5"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2C232055" w14:textId="0AB2458D" w:rsidR="00F75561" w:rsidRPr="006B7931" w:rsidRDefault="00F75561" w:rsidP="002069A1">
            <w:pPr>
              <w:rPr>
                <w:rFonts w:cs="Arial"/>
                <w:color w:val="215E99" w:themeColor="text2" w:themeTint="BF"/>
              </w:rPr>
            </w:pPr>
            <w:r w:rsidRPr="006B7931">
              <w:rPr>
                <w:rFonts w:cs="Arial"/>
                <w:color w:val="215E99" w:themeColor="text2" w:themeTint="BF"/>
              </w:rPr>
              <w:t>Public Dental Services</w:t>
            </w:r>
          </w:p>
        </w:tc>
        <w:tc>
          <w:tcPr>
            <w:tcW w:w="1881" w:type="pct"/>
            <w:tcBorders>
              <w:top w:val="single" w:sz="4" w:space="0" w:color="auto"/>
              <w:left w:val="nil"/>
              <w:bottom w:val="single" w:sz="4" w:space="0" w:color="auto"/>
              <w:right w:val="single" w:sz="4" w:space="0" w:color="auto"/>
            </w:tcBorders>
          </w:tcPr>
          <w:p w14:paraId="108BDAC8" w14:textId="77777777" w:rsidR="00F75561" w:rsidRPr="006B7931" w:rsidRDefault="00F75561" w:rsidP="00F75561">
            <w:pPr>
              <w:numPr>
                <w:ilvl w:val="0"/>
                <w:numId w:val="88"/>
              </w:numPr>
              <w:rPr>
                <w:color w:val="215E99" w:themeColor="text2" w:themeTint="BF"/>
              </w:rPr>
            </w:pPr>
            <w:r w:rsidRPr="006B7931">
              <w:rPr>
                <w:color w:val="215E99" w:themeColor="text2" w:themeTint="BF"/>
              </w:rPr>
              <w:t>Strong governance framework (InPhase, Risk Register, OPEL).</w:t>
            </w:r>
          </w:p>
          <w:p w14:paraId="6054E613" w14:textId="77777777" w:rsidR="00F75561" w:rsidRPr="006B7931" w:rsidRDefault="00F75561" w:rsidP="00F75561">
            <w:pPr>
              <w:numPr>
                <w:ilvl w:val="0"/>
                <w:numId w:val="88"/>
              </w:numPr>
              <w:rPr>
                <w:color w:val="215E99" w:themeColor="text2" w:themeTint="BF"/>
              </w:rPr>
            </w:pPr>
            <w:r w:rsidRPr="006B7931">
              <w:rPr>
                <w:color w:val="215E99" w:themeColor="text2" w:themeTint="BF"/>
              </w:rPr>
              <w:t xml:space="preserve">Recurring themes identified through: </w:t>
            </w:r>
          </w:p>
          <w:p w14:paraId="340B4251" w14:textId="77777777" w:rsidR="00F75561" w:rsidRPr="006B7931" w:rsidRDefault="00F75561" w:rsidP="00F75561">
            <w:pPr>
              <w:numPr>
                <w:ilvl w:val="1"/>
                <w:numId w:val="88"/>
              </w:numPr>
              <w:rPr>
                <w:color w:val="215E99" w:themeColor="text2" w:themeTint="BF"/>
              </w:rPr>
            </w:pPr>
            <w:r w:rsidRPr="006B7931">
              <w:rPr>
                <w:color w:val="215E99" w:themeColor="text2" w:themeTint="BF"/>
              </w:rPr>
              <w:t>Dental Dashboard</w:t>
            </w:r>
          </w:p>
          <w:p w14:paraId="2EFBE7FB" w14:textId="77777777" w:rsidR="00F75561" w:rsidRPr="006B7931" w:rsidRDefault="00F75561" w:rsidP="00F75561">
            <w:pPr>
              <w:numPr>
                <w:ilvl w:val="1"/>
                <w:numId w:val="88"/>
              </w:numPr>
              <w:rPr>
                <w:color w:val="215E99" w:themeColor="text2" w:themeTint="BF"/>
              </w:rPr>
            </w:pPr>
            <w:r w:rsidRPr="006B7931">
              <w:rPr>
                <w:color w:val="215E99" w:themeColor="text2" w:themeTint="BF"/>
              </w:rPr>
              <w:t>Operational Group</w:t>
            </w:r>
          </w:p>
          <w:p w14:paraId="10FF57C3" w14:textId="77777777" w:rsidR="00F75561" w:rsidRPr="006B7931" w:rsidRDefault="00F75561" w:rsidP="00F75561">
            <w:pPr>
              <w:numPr>
                <w:ilvl w:val="1"/>
                <w:numId w:val="88"/>
              </w:numPr>
              <w:rPr>
                <w:color w:val="215E99" w:themeColor="text2" w:themeTint="BF"/>
              </w:rPr>
            </w:pPr>
            <w:r w:rsidRPr="006B7931">
              <w:rPr>
                <w:color w:val="215E99" w:themeColor="text2" w:themeTint="BF"/>
              </w:rPr>
              <w:t>Clinical Board</w:t>
            </w:r>
          </w:p>
          <w:p w14:paraId="2ED68392" w14:textId="77777777" w:rsidR="00F75561" w:rsidRPr="006B7931" w:rsidRDefault="00F75561" w:rsidP="00F75561">
            <w:pPr>
              <w:numPr>
                <w:ilvl w:val="1"/>
                <w:numId w:val="88"/>
              </w:numPr>
              <w:rPr>
                <w:color w:val="215E99" w:themeColor="text2" w:themeTint="BF"/>
              </w:rPr>
            </w:pPr>
            <w:r w:rsidRPr="006B7931">
              <w:rPr>
                <w:color w:val="215E99" w:themeColor="text2" w:themeTint="BF"/>
              </w:rPr>
              <w:t>Patient safety reviews</w:t>
            </w:r>
          </w:p>
          <w:p w14:paraId="5A9C208A" w14:textId="76824690" w:rsidR="00F75561" w:rsidRPr="006B7931" w:rsidRDefault="00F75561" w:rsidP="00F75561">
            <w:pPr>
              <w:pStyle w:val="ListParagraph"/>
              <w:numPr>
                <w:ilvl w:val="0"/>
                <w:numId w:val="88"/>
              </w:numPr>
              <w:spacing w:after="5" w:line="250" w:lineRule="auto"/>
              <w:jc w:val="both"/>
              <w:rPr>
                <w:rFonts w:eastAsia="Arial" w:cs="Arial"/>
                <w:color w:val="215E99" w:themeColor="text2" w:themeTint="BF"/>
              </w:rPr>
            </w:pPr>
            <w:r w:rsidRPr="006B7931">
              <w:rPr>
                <w:color w:val="215E99" w:themeColor="text2" w:themeTint="BF"/>
              </w:rPr>
              <w:t>Proactive identification and escalation of repeated staffing pressures</w:t>
            </w:r>
          </w:p>
        </w:tc>
        <w:tc>
          <w:tcPr>
            <w:tcW w:w="1799" w:type="pct"/>
            <w:tcBorders>
              <w:top w:val="single" w:sz="4" w:space="0" w:color="auto"/>
              <w:left w:val="nil"/>
              <w:bottom w:val="single" w:sz="4" w:space="0" w:color="auto"/>
              <w:right w:val="single" w:sz="4" w:space="0" w:color="auto"/>
            </w:tcBorders>
          </w:tcPr>
          <w:p w14:paraId="329928CC" w14:textId="579400F6" w:rsidR="00F75561" w:rsidRPr="006B7931" w:rsidRDefault="00F75561" w:rsidP="002A1880">
            <w:pPr>
              <w:pStyle w:val="ListParagraph"/>
              <w:numPr>
                <w:ilvl w:val="0"/>
                <w:numId w:val="88"/>
              </w:numPr>
              <w:rPr>
                <w:rFonts w:cs="Arial"/>
                <w:color w:val="215E99" w:themeColor="text2" w:themeTint="BF"/>
              </w:rPr>
            </w:pPr>
            <w:r w:rsidRPr="006B7931">
              <w:rPr>
                <w:rFonts w:cs="Arial"/>
                <w:color w:val="215E99" w:themeColor="text2" w:themeTint="BF"/>
              </w:rPr>
              <w:t xml:space="preserve">Share processes used for trend analysis, </w:t>
            </w:r>
            <w:r w:rsidR="00B547CB" w:rsidRPr="006B7931">
              <w:rPr>
                <w:rFonts w:cs="Arial"/>
                <w:color w:val="215E99" w:themeColor="text2" w:themeTint="BF"/>
              </w:rPr>
              <w:t>escalation,</w:t>
            </w:r>
            <w:r w:rsidRPr="006B7931">
              <w:rPr>
                <w:rFonts w:cs="Arial"/>
                <w:color w:val="215E99" w:themeColor="text2" w:themeTint="BF"/>
              </w:rPr>
              <w:t xml:space="preserve"> and mitigation with other services through discussion at Programme Board.</w:t>
            </w:r>
          </w:p>
        </w:tc>
      </w:tr>
      <w:tr w:rsidR="007723FB" w:rsidRPr="002A1880" w14:paraId="5ED34EAB"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7440EB7" w14:textId="5AC6EEC7" w:rsidR="007723FB" w:rsidRPr="006B7931" w:rsidRDefault="007723FB" w:rsidP="002069A1">
            <w:pPr>
              <w:rPr>
                <w:rFonts w:cs="Arial"/>
                <w:color w:val="215E99" w:themeColor="text2" w:themeTint="BF"/>
              </w:rPr>
            </w:pPr>
            <w:r w:rsidRPr="006B7931">
              <w:rPr>
                <w:rFonts w:cs="Arial"/>
                <w:color w:val="215E99" w:themeColor="text2" w:themeTint="BF"/>
              </w:rPr>
              <w:t>Radiology</w:t>
            </w:r>
          </w:p>
        </w:tc>
        <w:tc>
          <w:tcPr>
            <w:tcW w:w="1881" w:type="pct"/>
            <w:tcBorders>
              <w:top w:val="single" w:sz="4" w:space="0" w:color="auto"/>
              <w:left w:val="nil"/>
              <w:bottom w:val="single" w:sz="4" w:space="0" w:color="auto"/>
              <w:right w:val="single" w:sz="4" w:space="0" w:color="auto"/>
            </w:tcBorders>
          </w:tcPr>
          <w:p w14:paraId="60E0394D" w14:textId="77777777" w:rsidR="007723FB" w:rsidRPr="006B7931" w:rsidRDefault="007723FB" w:rsidP="007723FB">
            <w:pPr>
              <w:pStyle w:val="ListParagraph"/>
              <w:numPr>
                <w:ilvl w:val="0"/>
                <w:numId w:val="96"/>
              </w:numPr>
              <w:rPr>
                <w:color w:val="215E99" w:themeColor="text2" w:themeTint="BF"/>
              </w:rPr>
            </w:pPr>
            <w:r w:rsidRPr="006B7931">
              <w:rPr>
                <w:color w:val="215E99" w:themeColor="text2" w:themeTint="BF"/>
              </w:rPr>
              <w:t>Recurrent risk of staff working excess hours on call was addressed through OPG and BET.</w:t>
            </w:r>
          </w:p>
          <w:p w14:paraId="48F5482A" w14:textId="6AB62AA8" w:rsidR="007723FB" w:rsidRPr="006B7931" w:rsidRDefault="007723FB" w:rsidP="007723FB">
            <w:pPr>
              <w:pStyle w:val="ListParagraph"/>
              <w:numPr>
                <w:ilvl w:val="0"/>
                <w:numId w:val="96"/>
              </w:numPr>
              <w:rPr>
                <w:b/>
                <w:bCs/>
                <w:color w:val="215E99" w:themeColor="text2" w:themeTint="BF"/>
              </w:rPr>
            </w:pPr>
            <w:r w:rsidRPr="006B7931">
              <w:rPr>
                <w:color w:val="215E99" w:themeColor="text2" w:themeTint="BF"/>
              </w:rPr>
              <w:t>Workforce review undertaken which highlighted the need for 5 WTE to allow all hours delivered by Radiology to be within contracted hours</w:t>
            </w:r>
            <w:r w:rsidR="00B547CB" w:rsidRPr="006B7931">
              <w:rPr>
                <w:color w:val="215E99" w:themeColor="text2" w:themeTint="BF"/>
              </w:rPr>
              <w:t xml:space="preserve">. </w:t>
            </w:r>
            <w:r w:rsidRPr="006B7931">
              <w:rPr>
                <w:color w:val="215E99" w:themeColor="text2" w:themeTint="BF"/>
              </w:rPr>
              <w:t xml:space="preserve">Following a successful recruitment process of 5 Radiographers (August 2025) and a </w:t>
            </w:r>
            <w:r w:rsidR="00827E4F" w:rsidRPr="006B7931">
              <w:rPr>
                <w:color w:val="215E99" w:themeColor="text2" w:themeTint="BF"/>
              </w:rPr>
              <w:t>3-month</w:t>
            </w:r>
            <w:r w:rsidRPr="006B7931">
              <w:rPr>
                <w:color w:val="215E99" w:themeColor="text2" w:themeTint="BF"/>
              </w:rPr>
              <w:t xml:space="preserve"> induction programme, the new shift pattern was implemented in November 2025</w:t>
            </w:r>
            <w:r w:rsidR="00B547CB" w:rsidRPr="006B7931">
              <w:rPr>
                <w:color w:val="215E99" w:themeColor="text2" w:themeTint="BF"/>
              </w:rPr>
              <w:t xml:space="preserve">. </w:t>
            </w:r>
            <w:r w:rsidRPr="006B7931">
              <w:rPr>
                <w:color w:val="215E99" w:themeColor="text2" w:themeTint="BF"/>
              </w:rPr>
              <w:t>Staff no longer work more than their 37 hours per week per rata.</w:t>
            </w:r>
          </w:p>
        </w:tc>
        <w:tc>
          <w:tcPr>
            <w:tcW w:w="1799" w:type="pct"/>
            <w:tcBorders>
              <w:top w:val="single" w:sz="4" w:space="0" w:color="auto"/>
              <w:left w:val="nil"/>
              <w:bottom w:val="single" w:sz="4" w:space="0" w:color="auto"/>
              <w:right w:val="single" w:sz="4" w:space="0" w:color="auto"/>
            </w:tcBorders>
          </w:tcPr>
          <w:p w14:paraId="04DE4A41" w14:textId="6AC6C63C" w:rsidR="007723FB" w:rsidRPr="006B7931" w:rsidRDefault="007723FB" w:rsidP="002A1880">
            <w:pPr>
              <w:pStyle w:val="ListParagraph"/>
              <w:numPr>
                <w:ilvl w:val="0"/>
                <w:numId w:val="88"/>
              </w:numPr>
              <w:rPr>
                <w:rFonts w:cs="Arial"/>
                <w:color w:val="215E99" w:themeColor="text2" w:themeTint="BF"/>
              </w:rPr>
            </w:pPr>
            <w:r w:rsidRPr="006B7931">
              <w:rPr>
                <w:rFonts w:cs="Arial"/>
                <w:color w:val="215E99" w:themeColor="text2" w:themeTint="BF"/>
              </w:rPr>
              <w:t>Consider how learning from workforce review could be shared with other similar services</w:t>
            </w:r>
            <w:r w:rsidR="007D2448" w:rsidRPr="006B7931">
              <w:rPr>
                <w:rFonts w:cs="Arial"/>
                <w:color w:val="215E99" w:themeColor="text2" w:themeTint="BF"/>
              </w:rPr>
              <w:t xml:space="preserve"> who are required to work on call patterns.</w:t>
            </w:r>
          </w:p>
        </w:tc>
      </w:tr>
    </w:tbl>
    <w:p w14:paraId="0A3D5C2C" w14:textId="77777777" w:rsidR="00AB1EDC" w:rsidRDefault="00AB1EDC" w:rsidP="002069A1">
      <w:pPr>
        <w:spacing w:after="0"/>
        <w:rPr>
          <w:rFonts w:ascii="Arial" w:hAnsi="Arial" w:cs="Arial"/>
          <w:b/>
          <w:bCs/>
          <w:sz w:val="24"/>
          <w:szCs w:val="24"/>
        </w:rPr>
      </w:pPr>
    </w:p>
    <w:p w14:paraId="7801C7E2" w14:textId="77777777" w:rsidR="002A1880" w:rsidRPr="001024D3" w:rsidRDefault="002A1880" w:rsidP="002069A1">
      <w:pPr>
        <w:spacing w:after="0"/>
        <w:rPr>
          <w:rFonts w:ascii="Arial" w:hAnsi="Arial" w:cs="Arial"/>
          <w:b/>
          <w:bCs/>
          <w:sz w:val="24"/>
          <w:szCs w:val="24"/>
        </w:rPr>
      </w:pPr>
    </w:p>
    <w:p w14:paraId="6F05BE93" w14:textId="62E839E9" w:rsidR="00AB1EDC" w:rsidRPr="001024D3" w:rsidRDefault="00AB1EDC"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A6D0F41" w14:textId="27150D7D" w:rsidR="00AB1EDC" w:rsidRPr="001024D3" w:rsidRDefault="00AB1EDC"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1D499A2" w14:textId="77777777" w:rsidTr="0045207E">
        <w:trPr>
          <w:trHeight w:val="226"/>
        </w:trPr>
        <w:tc>
          <w:tcPr>
            <w:tcW w:w="1320" w:type="pct"/>
            <w:tcBorders>
              <w:bottom w:val="single" w:sz="4" w:space="0" w:color="auto"/>
            </w:tcBorders>
            <w:shd w:val="clear" w:color="auto" w:fill="A5C9EB" w:themeFill="text2" w:themeFillTint="40"/>
            <w:hideMark/>
          </w:tcPr>
          <w:p w14:paraId="54EF0236" w14:textId="6DB33512"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7034A409"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2E85E5FB" w14:textId="77777777" w:rsidR="00AB1EDC" w:rsidRPr="001024D3" w:rsidRDefault="00AB1ED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29AA5EC0"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416D8AF" w14:textId="7A6F9ADA"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lastRenderedPageBreak/>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single" w:sz="4" w:space="0" w:color="auto"/>
            </w:tcBorders>
          </w:tcPr>
          <w:p w14:paraId="723075D1" w14:textId="77777777"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6B837C93" w14:textId="020281E1"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For example, collation of </w:t>
            </w:r>
            <w:r w:rsidR="003C569B" w:rsidRPr="001024D3">
              <w:rPr>
                <w:rFonts w:ascii="Arial" w:hAnsi="Arial" w:cs="Arial"/>
                <w:sz w:val="24"/>
                <w:szCs w:val="24"/>
              </w:rPr>
              <w:t>information</w:t>
            </w:r>
            <w:r w:rsidRPr="001024D3">
              <w:rPr>
                <w:rFonts w:ascii="Arial" w:hAnsi="Arial" w:cs="Arial"/>
                <w:sz w:val="24"/>
                <w:szCs w:val="24"/>
              </w:rPr>
              <w:t xml:space="preserve"> in a particular NHS function has identified a risk that materialises frequently, however identification of actions to prevent future materialisation has not improved the situation.</w:t>
            </w:r>
          </w:p>
        </w:tc>
        <w:tc>
          <w:tcPr>
            <w:tcW w:w="1799" w:type="pct"/>
            <w:tcBorders>
              <w:top w:val="single" w:sz="4" w:space="0" w:color="auto"/>
              <w:left w:val="single" w:sz="4" w:space="0" w:color="auto"/>
              <w:bottom w:val="single" w:sz="4" w:space="0" w:color="auto"/>
              <w:right w:val="single" w:sz="4" w:space="0" w:color="auto"/>
            </w:tcBorders>
          </w:tcPr>
          <w:p w14:paraId="470C7303" w14:textId="77777777"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2E4F0CCA" w14:textId="56003CE9" w:rsidR="002E43E0" w:rsidRPr="001024D3" w:rsidRDefault="002E43E0" w:rsidP="002069A1">
            <w:pPr>
              <w:spacing w:line="259" w:lineRule="auto"/>
              <w:rPr>
                <w:rFonts w:ascii="Arial" w:hAnsi="Arial" w:cs="Arial"/>
                <w:sz w:val="24"/>
                <w:szCs w:val="24"/>
              </w:rPr>
            </w:pPr>
            <w:r w:rsidRPr="001024D3">
              <w:rPr>
                <w:rFonts w:ascii="Arial" w:hAnsi="Arial" w:cs="Arial"/>
                <w:sz w:val="24"/>
                <w:szCs w:val="24"/>
              </w:rPr>
              <w:t xml:space="preserve">For example, if identification of </w:t>
            </w:r>
            <w:r w:rsidR="006824B7" w:rsidRPr="001024D3">
              <w:rPr>
                <w:rFonts w:ascii="Arial" w:hAnsi="Arial" w:cs="Arial"/>
                <w:sz w:val="24"/>
                <w:szCs w:val="24"/>
              </w:rPr>
              <w:t xml:space="preserve">initial </w:t>
            </w:r>
            <w:r w:rsidRPr="001024D3">
              <w:rPr>
                <w:rFonts w:ascii="Arial" w:hAnsi="Arial" w:cs="Arial"/>
                <w:sz w:val="24"/>
                <w:szCs w:val="24"/>
              </w:rPr>
              <w:t xml:space="preserve">actions to prevent a </w:t>
            </w:r>
            <w:r w:rsidR="008C4394" w:rsidRPr="001024D3">
              <w:rPr>
                <w:rFonts w:ascii="Arial" w:hAnsi="Arial" w:cs="Arial"/>
                <w:sz w:val="24"/>
                <w:szCs w:val="24"/>
              </w:rPr>
              <w:t xml:space="preserve">recurring </w:t>
            </w:r>
            <w:r w:rsidRPr="001024D3">
              <w:rPr>
                <w:rFonts w:ascii="Arial" w:hAnsi="Arial" w:cs="Arial"/>
                <w:sz w:val="24"/>
                <w:szCs w:val="24"/>
              </w:rPr>
              <w:t xml:space="preserve">risk has not improved the situation, </w:t>
            </w:r>
            <w:r w:rsidR="008C4394" w:rsidRPr="001024D3">
              <w:rPr>
                <w:rFonts w:ascii="Arial" w:hAnsi="Arial" w:cs="Arial"/>
                <w:sz w:val="24"/>
                <w:szCs w:val="24"/>
              </w:rPr>
              <w:t>further steps may</w:t>
            </w:r>
            <w:r w:rsidRPr="001024D3">
              <w:rPr>
                <w:rFonts w:ascii="Arial" w:hAnsi="Arial" w:cs="Arial"/>
                <w:sz w:val="24"/>
                <w:szCs w:val="24"/>
              </w:rPr>
              <w:t xml:space="preserve"> include establishing a working group to investigate and make recommendations, observing practice in the area, interviewing staff, addressing the staff skills mix, allocating additional assistance, redesigning the service etc.</w:t>
            </w:r>
          </w:p>
        </w:tc>
      </w:tr>
      <w:tr w:rsidR="007F1D6B" w:rsidRPr="008945D2" w14:paraId="1796CAAD"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16607CD" w14:textId="7944E5F4" w:rsidR="007F1D6B" w:rsidRPr="007D4C7C" w:rsidRDefault="007F1D6B" w:rsidP="002069A1">
            <w:pPr>
              <w:rPr>
                <w:rFonts w:cs="Arial"/>
                <w:color w:val="215E99" w:themeColor="text2" w:themeTint="BF"/>
              </w:rPr>
            </w:pPr>
            <w:r w:rsidRPr="007D4C7C">
              <w:rPr>
                <w:rFonts w:cs="Arial"/>
                <w:color w:val="215E99" w:themeColor="text2" w:themeTint="BF"/>
              </w:rPr>
              <w:t>Clinical Teams in Acute Services</w:t>
            </w:r>
          </w:p>
        </w:tc>
        <w:tc>
          <w:tcPr>
            <w:tcW w:w="1881" w:type="pct"/>
            <w:tcBorders>
              <w:top w:val="single" w:sz="4" w:space="0" w:color="auto"/>
              <w:left w:val="single" w:sz="4" w:space="0" w:color="auto"/>
              <w:bottom w:val="single" w:sz="4" w:space="0" w:color="auto"/>
              <w:right w:val="single" w:sz="4" w:space="0" w:color="auto"/>
            </w:tcBorders>
          </w:tcPr>
          <w:p w14:paraId="1A1BDC87" w14:textId="77777777" w:rsidR="007F1D6B" w:rsidRPr="007D4C7C" w:rsidRDefault="007F1D6B" w:rsidP="007C391D">
            <w:pPr>
              <w:pStyle w:val="ListParagraph"/>
              <w:numPr>
                <w:ilvl w:val="0"/>
                <w:numId w:val="86"/>
              </w:numPr>
              <w:rPr>
                <w:rFonts w:cs="Arial"/>
                <w:color w:val="215E99" w:themeColor="text2" w:themeTint="BF"/>
              </w:rPr>
            </w:pPr>
            <w:r w:rsidRPr="007D4C7C">
              <w:rPr>
                <w:rFonts w:cs="Arial"/>
                <w:color w:val="215E99" w:themeColor="text2" w:themeTint="BF"/>
              </w:rPr>
              <w:t>Difficulty in releasing staff for full Risk Assessment and Management Training due to workload pressures.</w:t>
            </w:r>
          </w:p>
          <w:p w14:paraId="3246008A" w14:textId="3CC8DA18" w:rsidR="00F329A9" w:rsidRPr="007D4C7C" w:rsidRDefault="00F329A9" w:rsidP="007C391D">
            <w:pPr>
              <w:pStyle w:val="ListParagraph"/>
              <w:numPr>
                <w:ilvl w:val="0"/>
                <w:numId w:val="86"/>
              </w:numPr>
              <w:rPr>
                <w:rFonts w:cs="Arial"/>
                <w:color w:val="215E99" w:themeColor="text2" w:themeTint="BF"/>
              </w:rPr>
            </w:pPr>
            <w:r w:rsidRPr="007D4C7C">
              <w:rPr>
                <w:rFonts w:cs="Arial"/>
                <w:color w:val="215E99" w:themeColor="text2" w:themeTint="BF"/>
              </w:rPr>
              <w:t>Risks not always reviewed as quickly as they should be due to time pressures and lack of protected leadership time.</w:t>
            </w:r>
          </w:p>
        </w:tc>
        <w:tc>
          <w:tcPr>
            <w:tcW w:w="1799" w:type="pct"/>
            <w:tcBorders>
              <w:top w:val="single" w:sz="4" w:space="0" w:color="auto"/>
              <w:left w:val="single" w:sz="4" w:space="0" w:color="auto"/>
              <w:bottom w:val="single" w:sz="4" w:space="0" w:color="auto"/>
              <w:right w:val="single" w:sz="4" w:space="0" w:color="auto"/>
            </w:tcBorders>
          </w:tcPr>
          <w:p w14:paraId="071D711C" w14:textId="3905F289" w:rsidR="007F1D6B" w:rsidRPr="007D4C7C" w:rsidRDefault="007C391D" w:rsidP="007C391D">
            <w:pPr>
              <w:pStyle w:val="ListParagraph"/>
              <w:numPr>
                <w:ilvl w:val="0"/>
                <w:numId w:val="86"/>
              </w:numPr>
              <w:rPr>
                <w:rFonts w:cs="Arial"/>
                <w:color w:val="215E99" w:themeColor="text2" w:themeTint="BF"/>
              </w:rPr>
            </w:pPr>
            <w:r w:rsidRPr="007D4C7C">
              <w:rPr>
                <w:rFonts w:cs="Arial"/>
                <w:color w:val="215E99" w:themeColor="text2" w:themeTint="BF"/>
              </w:rPr>
              <w:t xml:space="preserve">Risk &amp; Safety Team to </w:t>
            </w:r>
            <w:r w:rsidR="00827E4F" w:rsidRPr="007D4C7C">
              <w:rPr>
                <w:rFonts w:cs="Arial"/>
                <w:color w:val="215E99" w:themeColor="text2" w:themeTint="BF"/>
              </w:rPr>
              <w:t>collaborate</w:t>
            </w:r>
            <w:r w:rsidRPr="007D4C7C">
              <w:rPr>
                <w:rFonts w:cs="Arial"/>
                <w:color w:val="215E99" w:themeColor="text2" w:themeTint="BF"/>
              </w:rPr>
              <w:t xml:space="preserve"> with teams at ward/department level to assist with assessment, </w:t>
            </w:r>
            <w:r w:rsidR="00B547CB" w:rsidRPr="007D4C7C">
              <w:rPr>
                <w:rFonts w:cs="Arial"/>
                <w:color w:val="215E99" w:themeColor="text2" w:themeTint="BF"/>
              </w:rPr>
              <w:t>review,</w:t>
            </w:r>
            <w:r w:rsidRPr="007D4C7C">
              <w:rPr>
                <w:rFonts w:cs="Arial"/>
                <w:color w:val="215E99" w:themeColor="text2" w:themeTint="BF"/>
              </w:rPr>
              <w:t xml:space="preserve"> and management of risk.</w:t>
            </w:r>
          </w:p>
          <w:p w14:paraId="052D5E4B" w14:textId="77777777" w:rsidR="00F329A9" w:rsidRPr="007D4C7C" w:rsidRDefault="00F329A9" w:rsidP="007C391D">
            <w:pPr>
              <w:pStyle w:val="ListParagraph"/>
              <w:numPr>
                <w:ilvl w:val="0"/>
                <w:numId w:val="86"/>
              </w:numPr>
              <w:rPr>
                <w:rFonts w:cs="Arial"/>
                <w:color w:val="215E99" w:themeColor="text2" w:themeTint="BF"/>
              </w:rPr>
            </w:pPr>
            <w:r w:rsidRPr="007D4C7C">
              <w:rPr>
                <w:rFonts w:cs="Arial"/>
                <w:color w:val="215E99" w:themeColor="text2" w:themeTint="BF"/>
              </w:rPr>
              <w:t>Teams to identify ways of protecting leadership time.</w:t>
            </w:r>
          </w:p>
          <w:p w14:paraId="428F8965" w14:textId="2E1878BD" w:rsidR="00F329A9" w:rsidRPr="007D4C7C" w:rsidRDefault="00F329A9" w:rsidP="007C391D">
            <w:pPr>
              <w:pStyle w:val="ListParagraph"/>
              <w:numPr>
                <w:ilvl w:val="0"/>
                <w:numId w:val="86"/>
              </w:numPr>
              <w:rPr>
                <w:rFonts w:cs="Arial"/>
                <w:color w:val="215E99" w:themeColor="text2" w:themeTint="BF"/>
              </w:rPr>
            </w:pPr>
            <w:r w:rsidRPr="007D4C7C">
              <w:rPr>
                <w:rFonts w:cs="Arial"/>
                <w:color w:val="215E99" w:themeColor="text2" w:themeTint="BF"/>
              </w:rPr>
              <w:t>Risk &amp; Safety Team and Topic Specialists continue to highlight and review most serious or enduring risks identified on InPhase/Risk Register.</w:t>
            </w:r>
          </w:p>
        </w:tc>
      </w:tr>
    </w:tbl>
    <w:p w14:paraId="182E3EBD" w14:textId="77777777" w:rsidR="007C391D" w:rsidRPr="001024D3" w:rsidRDefault="003434C9" w:rsidP="002069A1">
      <w:pPr>
        <w:spacing w:after="0"/>
        <w:rPr>
          <w:rFonts w:ascii="Arial" w:hAnsi="Arial" w:cs="Arial"/>
          <w:sz w:val="24"/>
          <w:szCs w:val="24"/>
        </w:rPr>
      </w:pPr>
      <w:r w:rsidRPr="001024D3">
        <w:rPr>
          <w:rFonts w:ascii="Arial" w:hAnsi="Arial" w:cs="Arial"/>
          <w:sz w:val="24"/>
          <w:szCs w:val="24"/>
        </w:rPr>
        <w:br w:type="page"/>
      </w: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7C391D" w14:paraId="49248844" w14:textId="77777777" w:rsidTr="0055159F">
        <w:trPr>
          <w:trHeight w:val="490"/>
        </w:trPr>
        <w:tc>
          <w:tcPr>
            <w:tcW w:w="15398" w:type="dxa"/>
            <w:shd w:val="clear" w:color="auto" w:fill="A5C9EB" w:themeFill="text2" w:themeFillTint="40"/>
            <w:vAlign w:val="center"/>
          </w:tcPr>
          <w:p w14:paraId="54AB428A" w14:textId="77777777" w:rsidR="007C391D" w:rsidRDefault="007C391D" w:rsidP="0055159F">
            <w:pPr>
              <w:jc w:val="center"/>
              <w:rPr>
                <w:rFonts w:ascii="Arial" w:hAnsi="Arial" w:cs="Arial"/>
                <w:sz w:val="24"/>
                <w:szCs w:val="24"/>
              </w:rPr>
            </w:pPr>
            <w:r w:rsidRPr="006A4275">
              <w:rPr>
                <w:rFonts w:ascii="Arial" w:hAnsi="Arial" w:cs="Arial"/>
                <w:b/>
                <w:bCs/>
                <w:sz w:val="24"/>
                <w:szCs w:val="24"/>
              </w:rPr>
              <w:lastRenderedPageBreak/>
              <w:t>COMPLIANCE ASSURANCE LEVEL</w:t>
            </w:r>
          </w:p>
        </w:tc>
      </w:tr>
      <w:tr w:rsidR="007C391D" w14:paraId="3C552D32" w14:textId="77777777" w:rsidTr="0055159F">
        <w:trPr>
          <w:trHeight w:val="473"/>
        </w:trPr>
        <w:tc>
          <w:tcPr>
            <w:tcW w:w="15398" w:type="dxa"/>
          </w:tcPr>
          <w:p w14:paraId="198C7445" w14:textId="00F54F28" w:rsidR="007C391D" w:rsidRDefault="003D2DAB" w:rsidP="0055159F">
            <w:pPr>
              <w:jc w:val="center"/>
              <w:rPr>
                <w:rFonts w:ascii="Arial" w:hAnsi="Arial" w:cs="Arial"/>
                <w:sz w:val="24"/>
                <w:szCs w:val="24"/>
              </w:rPr>
            </w:pPr>
            <w:sdt>
              <w:sdtPr>
                <w:rPr>
                  <w:rFonts w:ascii="Arial" w:hAnsi="Arial" w:cs="Arial"/>
                  <w:sz w:val="24"/>
                  <w:szCs w:val="24"/>
                </w:rPr>
                <w:alias w:val="Assurance Level"/>
                <w:tag w:val="Assurance Level"/>
                <w:id w:val="-2108494885"/>
                <w:placeholder>
                  <w:docPart w:val="24B3073EA35540D5A4101BDF9E0E0FD9"/>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9A4D62">
                  <w:rPr>
                    <w:rFonts w:ascii="Arial" w:hAnsi="Arial" w:cs="Arial"/>
                    <w:sz w:val="24"/>
                    <w:szCs w:val="24"/>
                  </w:rPr>
                  <w:t>Reasonable Assurance</w:t>
                </w:r>
              </w:sdtContent>
            </w:sdt>
          </w:p>
        </w:tc>
      </w:tr>
    </w:tbl>
    <w:p w14:paraId="1FAEDEAD" w14:textId="3D58F14F" w:rsidR="003434C9" w:rsidRPr="001024D3" w:rsidRDefault="003434C9" w:rsidP="002069A1">
      <w:pPr>
        <w:spacing w:after="0"/>
        <w:rPr>
          <w:rFonts w:ascii="Arial" w:hAnsi="Arial" w:cs="Arial"/>
          <w:sz w:val="24"/>
          <w:szCs w:val="24"/>
        </w:rPr>
      </w:pPr>
    </w:p>
    <w:bookmarkStart w:id="13" w:name="_Toc190350928"/>
    <w:p w14:paraId="46AE711F" w14:textId="03CE83DF" w:rsidR="00307D14" w:rsidRPr="001024D3" w:rsidRDefault="00F1780F" w:rsidP="002069A1">
      <w:pPr>
        <w:pStyle w:val="Heading1"/>
        <w:spacing w:before="0" w:after="0"/>
        <w:rPr>
          <w:rFonts w:ascii="Arial" w:hAnsi="Arial" w:cs="Arial"/>
          <w:b/>
          <w:bCs/>
          <w:color w:val="auto"/>
          <w:sz w:val="24"/>
          <w:szCs w:val="24"/>
        </w:rPr>
      </w:pPr>
      <w:r w:rsidRPr="001024D3">
        <w:rPr>
          <w:rFonts w:ascii="Arial" w:hAnsi="Arial" w:cs="Arial"/>
          <w:b/>
          <w:bCs/>
          <w:color w:val="auto"/>
          <w:sz w:val="24"/>
          <w:szCs w:val="24"/>
        </w:rPr>
        <w:fldChar w:fldCharType="begin"/>
      </w:r>
      <w:r w:rsidRPr="001024D3">
        <w:rPr>
          <w:rFonts w:ascii="Arial" w:hAnsi="Arial" w:cs="Arial"/>
          <w:b/>
          <w:bCs/>
          <w:color w:val="auto"/>
          <w:sz w:val="24"/>
          <w:szCs w:val="24"/>
        </w:rPr>
        <w:instrText>HYPERLINK "https://learn.nes.nhs.scot/72197/health-and-care-staffing-in-scotland/20240325-statutory-guidance-quick-guide-clinical-advice-v1-0"</w:instrText>
      </w:r>
      <w:r w:rsidRPr="001024D3">
        <w:rPr>
          <w:rFonts w:ascii="Arial" w:hAnsi="Arial" w:cs="Arial"/>
          <w:b/>
          <w:bCs/>
          <w:color w:val="auto"/>
          <w:sz w:val="24"/>
          <w:szCs w:val="24"/>
        </w:rPr>
      </w:r>
      <w:r w:rsidRPr="001024D3">
        <w:rPr>
          <w:rFonts w:ascii="Arial" w:hAnsi="Arial" w:cs="Arial"/>
          <w:b/>
          <w:bCs/>
          <w:color w:val="auto"/>
          <w:sz w:val="24"/>
          <w:szCs w:val="24"/>
        </w:rPr>
        <w:fldChar w:fldCharType="separate"/>
      </w:r>
      <w:bookmarkStart w:id="14" w:name="_Toc211497964"/>
      <w:r w:rsidR="00307D14" w:rsidRPr="001024D3">
        <w:rPr>
          <w:rStyle w:val="Hyperlink"/>
          <w:rFonts w:ascii="Arial" w:hAnsi="Arial" w:cs="Arial"/>
          <w:b/>
          <w:bCs/>
          <w:sz w:val="24"/>
          <w:szCs w:val="24"/>
        </w:rPr>
        <w:t>Duty 12IF: Duty to Seek Clinical Advice on Staffing.</w:t>
      </w:r>
      <w:bookmarkEnd w:id="13"/>
      <w:bookmarkEnd w:id="14"/>
      <w:r w:rsidRPr="001024D3">
        <w:rPr>
          <w:rFonts w:ascii="Arial" w:hAnsi="Arial" w:cs="Arial"/>
          <w:b/>
          <w:bCs/>
          <w:color w:val="auto"/>
          <w:sz w:val="24"/>
          <w:szCs w:val="24"/>
        </w:rPr>
        <w:fldChar w:fldCharType="end"/>
      </w:r>
    </w:p>
    <w:tbl>
      <w:tblPr>
        <w:tblStyle w:val="TableGrid"/>
        <w:tblW w:w="0" w:type="auto"/>
        <w:tblLook w:val="04A0" w:firstRow="1" w:lastRow="0" w:firstColumn="1" w:lastColumn="0" w:noHBand="0" w:noVBand="1"/>
      </w:tblPr>
      <w:tblGrid>
        <w:gridCol w:w="1838"/>
        <w:gridCol w:w="13466"/>
      </w:tblGrid>
      <w:tr w:rsidR="003C5697" w:rsidRPr="008945D2" w14:paraId="3EC38FC4" w14:textId="77777777" w:rsidTr="001024D3">
        <w:trPr>
          <w:trHeight w:val="819"/>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D368CDA" w14:textId="3A8B128F" w:rsidR="00307D14"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307D14"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5404E7EB" w14:textId="4724504F" w:rsidR="001A5A33" w:rsidRPr="001024D3" w:rsidRDefault="001A5A33">
            <w:pPr>
              <w:rPr>
                <w:rFonts w:ascii="Arial" w:hAnsi="Arial" w:cs="Arial"/>
                <w:b/>
                <w:bCs/>
                <w:sz w:val="24"/>
                <w:szCs w:val="24"/>
              </w:rPr>
            </w:pPr>
            <w:r w:rsidRPr="001024D3">
              <w:rPr>
                <w:rFonts w:ascii="Arial" w:hAnsi="Arial" w:cs="Arial"/>
                <w:b/>
                <w:bCs/>
                <w:sz w:val="24"/>
                <w:szCs w:val="24"/>
              </w:rPr>
              <w:t>Duty to Seek Clinical Advice on Staffing.</w:t>
            </w:r>
          </w:p>
          <w:p w14:paraId="3F7B1E96" w14:textId="5948AC40" w:rsidR="00543948" w:rsidRPr="001024D3" w:rsidRDefault="00543948"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1) </w:t>
            </w:r>
            <w:r w:rsidRPr="001024D3">
              <w:rPr>
                <w:rFonts w:ascii="Arial" w:hAnsi="Arial" w:cs="Arial"/>
                <w:b/>
                <w:bCs/>
                <w:sz w:val="24"/>
                <w:szCs w:val="24"/>
              </w:rPr>
              <w:t>It is the duty of every Health Board and the Agency to put and keep in place arrangements for—</w:t>
            </w:r>
          </w:p>
          <w:p w14:paraId="71513A2E" w14:textId="41D16C94" w:rsidR="00543948" w:rsidRPr="001024D3" w:rsidRDefault="00543948" w:rsidP="002069A1">
            <w:pPr>
              <w:ind w:left="177"/>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seeking and having regard to appropriate clinical advice in making decisions and putting in place arrangements in relation to staffing under sections 12IA to 12IE and 12IH to 12IL,</w:t>
            </w:r>
          </w:p>
          <w:p w14:paraId="5431E0CF" w14:textId="077BE9B6" w:rsidR="00543948" w:rsidRPr="001024D3" w:rsidRDefault="00543948" w:rsidP="002069A1">
            <w:pPr>
              <w:ind w:left="177"/>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recording and explaining decisions which conflict with that advice.</w:t>
            </w:r>
          </w:p>
          <w:p w14:paraId="5477F58E" w14:textId="77777777" w:rsidR="00430AEF" w:rsidRPr="001024D3" w:rsidRDefault="00430AEF" w:rsidP="002069A1">
            <w:pPr>
              <w:rPr>
                <w:rFonts w:ascii="Arial" w:hAnsi="Arial" w:cs="Arial"/>
                <w:sz w:val="24"/>
                <w:szCs w:val="24"/>
              </w:rPr>
            </w:pPr>
          </w:p>
          <w:p w14:paraId="188A46D5" w14:textId="177B5B16" w:rsidR="00543948" w:rsidRPr="001024D3" w:rsidRDefault="00543948" w:rsidP="002069A1">
            <w:pPr>
              <w:rPr>
                <w:rFonts w:ascii="Arial" w:hAnsi="Arial" w:cs="Arial"/>
                <w:b/>
                <w:bCs/>
                <w:sz w:val="24"/>
                <w:szCs w:val="24"/>
              </w:rPr>
            </w:pPr>
            <w:r w:rsidRPr="001024D3">
              <w:rPr>
                <w:rFonts w:ascii="Arial" w:hAnsi="Arial" w:cs="Arial"/>
                <w:b/>
                <w:bCs/>
                <w:sz w:val="24"/>
                <w:szCs w:val="24"/>
              </w:rPr>
              <w:t>(</w:t>
            </w:r>
            <w:r w:rsidR="00EE465A" w:rsidRPr="001024D3">
              <w:rPr>
                <w:rFonts w:ascii="Arial" w:hAnsi="Arial" w:cs="Arial"/>
                <w:b/>
                <w:bCs/>
                <w:sz w:val="24"/>
                <w:szCs w:val="24"/>
              </w:rPr>
              <w:t xml:space="preserve">2) </w:t>
            </w:r>
            <w:r w:rsidRPr="001024D3">
              <w:rPr>
                <w:rFonts w:ascii="Arial" w:hAnsi="Arial" w:cs="Arial"/>
                <w:b/>
                <w:bCs/>
                <w:sz w:val="24"/>
                <w:szCs w:val="24"/>
              </w:rPr>
              <w:t>The arrangements under subsection (1) must, in particular, include—</w:t>
            </w:r>
          </w:p>
          <w:p w14:paraId="0BCC26DC" w14:textId="6523C21C" w:rsidR="00543948" w:rsidRPr="001024D3" w:rsidRDefault="001A5A33" w:rsidP="002069A1">
            <w:pPr>
              <w:rPr>
                <w:rFonts w:ascii="Arial" w:hAnsi="Arial" w:cs="Arial"/>
                <w:sz w:val="24"/>
                <w:szCs w:val="24"/>
              </w:rPr>
            </w:pPr>
            <w:r w:rsidRPr="001024D3">
              <w:rPr>
                <w:rFonts w:ascii="Arial" w:hAnsi="Arial" w:cs="Arial"/>
                <w:sz w:val="24"/>
                <w:szCs w:val="24"/>
              </w:rPr>
              <w:t xml:space="preserve">   </w:t>
            </w:r>
            <w:r w:rsidR="00543948" w:rsidRPr="001024D3">
              <w:rPr>
                <w:rFonts w:ascii="Arial" w:hAnsi="Arial" w:cs="Arial"/>
                <w:sz w:val="24"/>
                <w:szCs w:val="24"/>
              </w:rPr>
              <w:t>(a</w:t>
            </w:r>
            <w:r w:rsidR="00EE465A" w:rsidRPr="001024D3">
              <w:rPr>
                <w:rFonts w:ascii="Arial" w:hAnsi="Arial" w:cs="Arial"/>
                <w:sz w:val="24"/>
                <w:szCs w:val="24"/>
              </w:rPr>
              <w:t xml:space="preserve">) </w:t>
            </w:r>
            <w:r w:rsidR="00543948" w:rsidRPr="001024D3">
              <w:rPr>
                <w:rFonts w:ascii="Arial" w:hAnsi="Arial" w:cs="Arial"/>
                <w:sz w:val="24"/>
                <w:szCs w:val="24"/>
              </w:rPr>
              <w:t xml:space="preserve">where a Health Board or the Agency (as the case may be) reaches a decision on a matter which conflicts with the clinical advice it </w:t>
            </w:r>
            <w:r w:rsidRPr="001024D3">
              <w:rPr>
                <w:rFonts w:ascii="Arial" w:hAnsi="Arial" w:cs="Arial"/>
                <w:sz w:val="24"/>
                <w:szCs w:val="24"/>
              </w:rPr>
              <w:t xml:space="preserve">      </w:t>
            </w:r>
            <w:r w:rsidR="00543948" w:rsidRPr="001024D3">
              <w:rPr>
                <w:rFonts w:ascii="Arial" w:hAnsi="Arial" w:cs="Arial"/>
                <w:sz w:val="24"/>
                <w:szCs w:val="24"/>
              </w:rPr>
              <w:t>has received—</w:t>
            </w:r>
          </w:p>
          <w:p w14:paraId="31FB725B" w14:textId="68542DDC" w:rsidR="00543948" w:rsidRPr="001024D3" w:rsidRDefault="00543948" w:rsidP="002069A1">
            <w:pPr>
              <w:ind w:left="177"/>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a procedure for the identification of any risks caused by that decision,</w:t>
            </w:r>
          </w:p>
          <w:p w14:paraId="165EDBE3" w14:textId="6C02770B" w:rsidR="00543948" w:rsidRPr="001024D3" w:rsidRDefault="00543948" w:rsidP="002069A1">
            <w:pPr>
              <w:ind w:left="177"/>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a procedure for the mitigation of any such risks, so far as possible,</w:t>
            </w:r>
          </w:p>
          <w:p w14:paraId="50264A3D" w14:textId="7FFB76AE" w:rsidR="00543948" w:rsidRPr="001024D3" w:rsidRDefault="00543948" w:rsidP="002069A1">
            <w:pPr>
              <w:ind w:left="177"/>
              <w:rPr>
                <w:rFonts w:ascii="Arial" w:hAnsi="Arial" w:cs="Arial"/>
                <w:sz w:val="24"/>
                <w:szCs w:val="24"/>
              </w:rPr>
            </w:pPr>
            <w:r w:rsidRPr="001024D3">
              <w:rPr>
                <w:rFonts w:ascii="Arial" w:hAnsi="Arial" w:cs="Arial"/>
                <w:sz w:val="24"/>
                <w:szCs w:val="24"/>
              </w:rPr>
              <w:t>(iii</w:t>
            </w:r>
            <w:r w:rsidR="00EE465A" w:rsidRPr="001024D3">
              <w:rPr>
                <w:rFonts w:ascii="Arial" w:hAnsi="Arial" w:cs="Arial"/>
                <w:sz w:val="24"/>
                <w:szCs w:val="24"/>
              </w:rPr>
              <w:t xml:space="preserve">) </w:t>
            </w:r>
            <w:r w:rsidRPr="001024D3">
              <w:rPr>
                <w:rFonts w:ascii="Arial" w:hAnsi="Arial" w:cs="Arial"/>
                <w:sz w:val="24"/>
                <w:szCs w:val="24"/>
              </w:rPr>
              <w:t>a procedure for the notification of any such decision, and the reasons for it, to any individual who gave clinical advice on the matter,</w:t>
            </w:r>
          </w:p>
          <w:p w14:paraId="67FAD788" w14:textId="6F163F0D" w:rsidR="00543948" w:rsidRPr="001024D3" w:rsidRDefault="00543948" w:rsidP="00430AEF">
            <w:pPr>
              <w:ind w:left="177"/>
              <w:rPr>
                <w:rFonts w:ascii="Arial" w:hAnsi="Arial" w:cs="Arial"/>
                <w:sz w:val="24"/>
                <w:szCs w:val="24"/>
              </w:rPr>
            </w:pPr>
            <w:r w:rsidRPr="001024D3">
              <w:rPr>
                <w:rFonts w:ascii="Arial" w:hAnsi="Arial" w:cs="Arial"/>
                <w:sz w:val="24"/>
                <w:szCs w:val="24"/>
              </w:rPr>
              <w:t>(iv</w:t>
            </w:r>
            <w:r w:rsidR="00EE465A" w:rsidRPr="001024D3">
              <w:rPr>
                <w:rFonts w:ascii="Arial" w:hAnsi="Arial" w:cs="Arial"/>
                <w:sz w:val="24"/>
                <w:szCs w:val="24"/>
              </w:rPr>
              <w:t xml:space="preserve">) </w:t>
            </w:r>
            <w:r w:rsidRPr="001024D3">
              <w:rPr>
                <w:rFonts w:ascii="Arial" w:hAnsi="Arial" w:cs="Arial"/>
                <w:sz w:val="24"/>
                <w:szCs w:val="24"/>
              </w:rPr>
              <w:t>a procedure for any such individual to record any disagreement with the decision made on the matter,</w:t>
            </w:r>
          </w:p>
          <w:p w14:paraId="7A7A0CE3" w14:textId="77777777" w:rsidR="008E62B2" w:rsidRPr="001024D3" w:rsidRDefault="008E62B2" w:rsidP="002069A1">
            <w:pPr>
              <w:ind w:left="177"/>
              <w:rPr>
                <w:rFonts w:ascii="Arial" w:hAnsi="Arial" w:cs="Arial"/>
                <w:sz w:val="24"/>
                <w:szCs w:val="24"/>
              </w:rPr>
            </w:pPr>
          </w:p>
          <w:p w14:paraId="1D2B604A" w14:textId="4C6543C7" w:rsidR="00543948" w:rsidRPr="001024D3" w:rsidRDefault="00543948" w:rsidP="002069A1">
            <w:pPr>
              <w:rPr>
                <w:rFonts w:ascii="Arial" w:hAnsi="Arial" w:cs="Arial"/>
                <w:sz w:val="24"/>
                <w:szCs w:val="24"/>
              </w:rPr>
            </w:pPr>
            <w:r w:rsidRPr="001024D3">
              <w:rPr>
                <w:rFonts w:ascii="Arial" w:hAnsi="Arial" w:cs="Arial"/>
                <w:sz w:val="24"/>
                <w:szCs w:val="24"/>
              </w:rPr>
              <w:t>(b)a procedure for individuals with lead clinical professional responsibility for a particular type of health care to report to the members of the Health Board or the Agency (as the case may be), on at least a quarterly basis, about the extent to which that individual considers that it is complying with the duties imposed by—</w:t>
            </w:r>
          </w:p>
          <w:p w14:paraId="2419AF3B" w14:textId="0991A6D9" w:rsidR="00543948" w:rsidRPr="001024D3" w:rsidRDefault="00543948" w:rsidP="002069A1">
            <w:pPr>
              <w:ind w:left="177"/>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this section, and</w:t>
            </w:r>
          </w:p>
          <w:p w14:paraId="086434B1" w14:textId="14B9C225" w:rsidR="00543948" w:rsidRPr="001024D3" w:rsidRDefault="00543948" w:rsidP="008E62B2">
            <w:pPr>
              <w:ind w:left="177"/>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sections 12IA to 12IE and 12IH to 12IL,</w:t>
            </w:r>
          </w:p>
          <w:p w14:paraId="2EC8C440" w14:textId="77777777" w:rsidR="00BB65C9" w:rsidRPr="001024D3" w:rsidRDefault="00BB65C9" w:rsidP="002069A1">
            <w:pPr>
              <w:ind w:left="177"/>
              <w:rPr>
                <w:rFonts w:ascii="Arial" w:hAnsi="Arial" w:cs="Arial"/>
                <w:sz w:val="24"/>
                <w:szCs w:val="24"/>
              </w:rPr>
            </w:pPr>
          </w:p>
          <w:p w14:paraId="07461E01" w14:textId="4CBC10B1" w:rsidR="00543948" w:rsidRPr="001024D3" w:rsidRDefault="00543948" w:rsidP="002069A1">
            <w:pPr>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a procedure for such individuals to—</w:t>
            </w:r>
          </w:p>
          <w:p w14:paraId="27F9CC94" w14:textId="580487A7" w:rsidR="00543948" w:rsidRPr="001024D3" w:rsidRDefault="00543948" w:rsidP="002069A1">
            <w:pPr>
              <w:ind w:left="177"/>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enable and encourage other employees to give views on the operation of this section, and</w:t>
            </w:r>
          </w:p>
          <w:p w14:paraId="352A16CB" w14:textId="479D1AE2" w:rsidR="00543948" w:rsidRPr="001024D3" w:rsidRDefault="00543948" w:rsidP="002069A1">
            <w:pPr>
              <w:ind w:left="177"/>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record such views in reports made in accordance with the arrangements put in place under paragraph (b),</w:t>
            </w:r>
          </w:p>
          <w:p w14:paraId="2AB93919" w14:textId="087421FE" w:rsidR="00543948" w:rsidRPr="001024D3" w:rsidRDefault="00543948" w:rsidP="002069A1">
            <w:pPr>
              <w:ind w:left="177"/>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raising awareness among individuals with lead clinical professional responsibility for particular types of health care in how to implement the arrangements put in place under paragraphs (a) to (c), and</w:t>
            </w:r>
          </w:p>
          <w:p w14:paraId="1ED03546" w14:textId="033161C6" w:rsidR="00543948" w:rsidRPr="001024D3" w:rsidRDefault="00543948">
            <w:pPr>
              <w:ind w:left="177"/>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ensuring that such individuals receive adequate time and resources to implement those arrangements.</w:t>
            </w:r>
          </w:p>
          <w:p w14:paraId="56B79A4E" w14:textId="77777777" w:rsidR="001A5A33" w:rsidRPr="001024D3" w:rsidRDefault="001A5A33" w:rsidP="002069A1">
            <w:pPr>
              <w:ind w:left="177"/>
              <w:rPr>
                <w:rFonts w:ascii="Arial" w:hAnsi="Arial" w:cs="Arial"/>
                <w:sz w:val="24"/>
                <w:szCs w:val="24"/>
              </w:rPr>
            </w:pPr>
          </w:p>
          <w:p w14:paraId="349872F5" w14:textId="1695EF22" w:rsidR="00543948" w:rsidRPr="001024D3" w:rsidRDefault="00543948" w:rsidP="002069A1">
            <w:pPr>
              <w:rPr>
                <w:rFonts w:ascii="Arial" w:hAnsi="Arial" w:cs="Arial"/>
                <w:b/>
                <w:bCs/>
                <w:sz w:val="24"/>
                <w:szCs w:val="24"/>
              </w:rPr>
            </w:pPr>
            <w:r w:rsidRPr="001024D3">
              <w:rPr>
                <w:rFonts w:ascii="Arial" w:hAnsi="Arial" w:cs="Arial"/>
                <w:b/>
                <w:bCs/>
                <w:sz w:val="24"/>
                <w:szCs w:val="24"/>
              </w:rPr>
              <w:lastRenderedPageBreak/>
              <w:t>(</w:t>
            </w:r>
            <w:r w:rsidR="00EE465A" w:rsidRPr="001024D3">
              <w:rPr>
                <w:rFonts w:ascii="Arial" w:hAnsi="Arial" w:cs="Arial"/>
                <w:b/>
                <w:bCs/>
                <w:sz w:val="24"/>
                <w:szCs w:val="24"/>
              </w:rPr>
              <w:t xml:space="preserve">3) </w:t>
            </w:r>
            <w:r w:rsidRPr="001024D3">
              <w:rPr>
                <w:rFonts w:ascii="Arial" w:hAnsi="Arial" w:cs="Arial"/>
                <w:b/>
                <w:bCs/>
                <w:sz w:val="24"/>
                <w:szCs w:val="24"/>
              </w:rPr>
              <w:t>Every Health Board and the Agency must have regard to the reports received in accordance with the arrangements put in place under subsection (2)(b).</w:t>
            </w:r>
          </w:p>
          <w:p w14:paraId="281B6A23" w14:textId="63E62169" w:rsidR="00307D14" w:rsidRPr="001024D3" w:rsidRDefault="00307D14"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p>
        </w:tc>
      </w:tr>
      <w:tr w:rsidR="003C5697" w:rsidRPr="008945D2" w14:paraId="75E6BA12" w14:textId="77777777" w:rsidTr="0045207E">
        <w:tc>
          <w:tcPr>
            <w:tcW w:w="15304" w:type="dxa"/>
            <w:gridSpan w:val="2"/>
            <w:tcBorders>
              <w:bottom w:val="single" w:sz="4" w:space="0" w:color="auto"/>
            </w:tcBorders>
            <w:shd w:val="clear" w:color="auto" w:fill="A5C9EB" w:themeFill="text2" w:themeFillTint="40"/>
          </w:tcPr>
          <w:p w14:paraId="6D3719D4" w14:textId="538FEED4" w:rsidR="00307D14" w:rsidRPr="001024D3" w:rsidRDefault="00307D14"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the steps taken to comply with Duty 12IF.</w:t>
            </w:r>
          </w:p>
        </w:tc>
      </w:tr>
      <w:tr w:rsidR="003C5697" w:rsidRPr="008945D2" w14:paraId="71F8066A"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7A804758" w14:textId="77777777" w:rsidR="00E270B1" w:rsidRPr="00E270B1" w:rsidRDefault="00E270B1" w:rsidP="00E270B1">
            <w:pPr>
              <w:spacing w:line="259" w:lineRule="auto"/>
              <w:rPr>
                <w:rFonts w:ascii="Arial" w:hAnsi="Arial" w:cs="Arial"/>
                <w:sz w:val="24"/>
                <w:szCs w:val="24"/>
              </w:rPr>
            </w:pPr>
            <w:r w:rsidRPr="00E270B1">
              <w:rPr>
                <w:rFonts w:ascii="Arial" w:hAnsi="Arial" w:cs="Arial"/>
                <w:sz w:val="24"/>
                <w:szCs w:val="24"/>
              </w:rPr>
              <w:t xml:space="preserve">Please provide information to demonstrate compliance. </w:t>
            </w:r>
          </w:p>
          <w:p w14:paraId="263E037D" w14:textId="77777777" w:rsidR="00E270B1" w:rsidRPr="00E270B1" w:rsidRDefault="00E270B1" w:rsidP="00E270B1">
            <w:pPr>
              <w:spacing w:line="259" w:lineRule="auto"/>
              <w:rPr>
                <w:rFonts w:ascii="Arial" w:hAnsi="Arial" w:cs="Arial"/>
                <w:sz w:val="24"/>
                <w:szCs w:val="24"/>
              </w:rPr>
            </w:pPr>
          </w:p>
          <w:p w14:paraId="539ABAAB" w14:textId="501354ED" w:rsidR="00307D14" w:rsidRPr="001024D3" w:rsidRDefault="00E270B1" w:rsidP="002069A1">
            <w:pPr>
              <w:spacing w:line="259" w:lineRule="auto"/>
              <w:rPr>
                <w:rFonts w:ascii="Arial" w:hAnsi="Arial" w:cs="Arial"/>
                <w:sz w:val="24"/>
                <w:szCs w:val="24"/>
              </w:rPr>
            </w:pPr>
            <w:r w:rsidRPr="00E270B1">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E270B1">
              <w:rPr>
                <w:rFonts w:ascii="Arial" w:hAnsi="Arial" w:cs="Arial"/>
                <w:sz w:val="24"/>
                <w:szCs w:val="24"/>
              </w:rPr>
              <w:t xml:space="preserve"> detailed in the duty description above by providing detail for each consideration.</w:t>
            </w:r>
          </w:p>
        </w:tc>
      </w:tr>
      <w:tr w:rsidR="00465ADB" w:rsidRPr="008945D2" w14:paraId="27A7A1F4"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251FD42C" w14:textId="235B41B3" w:rsidR="00465ADB" w:rsidRPr="007D4C7C" w:rsidRDefault="00465ADB" w:rsidP="00465ADB">
            <w:pPr>
              <w:pStyle w:val="ListParagraph"/>
              <w:numPr>
                <w:ilvl w:val="0"/>
                <w:numId w:val="61"/>
              </w:numPr>
              <w:spacing w:after="5" w:line="250" w:lineRule="auto"/>
              <w:jc w:val="both"/>
              <w:rPr>
                <w:rFonts w:eastAsia="Arial" w:cs="Arial"/>
                <w:color w:val="215E99" w:themeColor="text2" w:themeTint="BF"/>
              </w:rPr>
            </w:pPr>
            <w:r w:rsidRPr="007D4C7C">
              <w:rPr>
                <w:rFonts w:eastAsia="Arial" w:cs="Arial"/>
                <w:color w:val="215E99" w:themeColor="text2" w:themeTint="BF"/>
              </w:rPr>
              <w:t>Compliance with this duty continues to be challenging as many areas have been used to seeking advice informally and without any documentation to support it</w:t>
            </w:r>
            <w:r w:rsidR="00B547CB" w:rsidRPr="007D4C7C">
              <w:rPr>
                <w:rFonts w:eastAsia="Arial" w:cs="Arial"/>
                <w:color w:val="215E99" w:themeColor="text2" w:themeTint="BF"/>
              </w:rPr>
              <w:t xml:space="preserve">. </w:t>
            </w:r>
            <w:r w:rsidRPr="007D4C7C">
              <w:rPr>
                <w:rFonts w:eastAsia="Arial" w:cs="Arial"/>
                <w:color w:val="215E99" w:themeColor="text2" w:themeTint="BF"/>
              </w:rPr>
              <w:t>Generally clinical advice is sought through line management structures in the first instance.</w:t>
            </w:r>
          </w:p>
          <w:p w14:paraId="00619068" w14:textId="6A423D17" w:rsidR="00465ADB" w:rsidRPr="007D4C7C" w:rsidRDefault="00465ADB" w:rsidP="00465ADB">
            <w:pPr>
              <w:pStyle w:val="ListParagraph"/>
              <w:numPr>
                <w:ilvl w:val="0"/>
                <w:numId w:val="61"/>
              </w:numPr>
              <w:spacing w:after="5" w:line="250" w:lineRule="auto"/>
              <w:jc w:val="both"/>
              <w:rPr>
                <w:rFonts w:eastAsia="Arial" w:cs="Arial"/>
                <w:color w:val="215E99" w:themeColor="text2" w:themeTint="BF"/>
              </w:rPr>
            </w:pPr>
            <w:r w:rsidRPr="007D4C7C">
              <w:rPr>
                <w:rFonts w:eastAsia="Arial" w:cs="Arial"/>
                <w:color w:val="215E99" w:themeColor="text2" w:themeTint="BF"/>
              </w:rPr>
              <w:t>Use of TURAS RTSRs and Optima eRoster/SafeCare enable the identification of the person giving advice and this level of detail is then documented.</w:t>
            </w:r>
          </w:p>
          <w:p w14:paraId="362FCFDC" w14:textId="3650E644" w:rsidR="00465ADB" w:rsidRPr="007D4C7C" w:rsidRDefault="00465ADB" w:rsidP="00465ADB">
            <w:pPr>
              <w:pStyle w:val="ListParagraph"/>
              <w:numPr>
                <w:ilvl w:val="0"/>
                <w:numId w:val="61"/>
              </w:numPr>
              <w:spacing w:after="5" w:line="250" w:lineRule="auto"/>
              <w:jc w:val="both"/>
              <w:rPr>
                <w:rFonts w:eastAsia="Arial" w:cs="Arial"/>
                <w:color w:val="215E99" w:themeColor="text2" w:themeTint="BF"/>
              </w:rPr>
            </w:pPr>
            <w:r w:rsidRPr="007D4C7C">
              <w:rPr>
                <w:rFonts w:eastAsia="Arial" w:cs="Arial"/>
                <w:color w:val="215E99" w:themeColor="text2" w:themeTint="BF"/>
              </w:rPr>
              <w:t>Daily during Safety Brief and Staffing Huddles</w:t>
            </w:r>
            <w:r w:rsidR="00743B62" w:rsidRPr="007D4C7C">
              <w:rPr>
                <w:rFonts w:eastAsia="Arial" w:cs="Arial"/>
                <w:color w:val="215E99" w:themeColor="text2" w:themeTint="BF"/>
              </w:rPr>
              <w:t xml:space="preserve"> in Acute Services</w:t>
            </w:r>
            <w:r w:rsidRPr="007D4C7C">
              <w:rPr>
                <w:rFonts w:eastAsia="Arial" w:cs="Arial"/>
                <w:color w:val="215E99" w:themeColor="text2" w:themeTint="BF"/>
              </w:rPr>
              <w:t xml:space="preserve">, an escalation and </w:t>
            </w:r>
            <w:r w:rsidR="00743B62" w:rsidRPr="007D4C7C">
              <w:rPr>
                <w:rFonts w:eastAsia="Arial" w:cs="Arial"/>
                <w:color w:val="215E99" w:themeColor="text2" w:themeTint="BF"/>
              </w:rPr>
              <w:t>decision-making</w:t>
            </w:r>
            <w:r w:rsidRPr="007D4C7C">
              <w:rPr>
                <w:rFonts w:eastAsia="Arial" w:cs="Arial"/>
                <w:color w:val="215E99" w:themeColor="text2" w:themeTint="BF"/>
              </w:rPr>
              <w:t xml:space="preserve"> sheet </w:t>
            </w:r>
            <w:r w:rsidR="00743B62" w:rsidRPr="007D4C7C">
              <w:rPr>
                <w:rFonts w:eastAsia="Arial" w:cs="Arial"/>
                <w:color w:val="215E99" w:themeColor="text2" w:themeTint="BF"/>
              </w:rPr>
              <w:t>is used to document staffing risks raised and is completed with a record of advice given, by whom and actions taken</w:t>
            </w:r>
            <w:r w:rsidR="00B547CB" w:rsidRPr="007D4C7C">
              <w:rPr>
                <w:rFonts w:eastAsia="Arial" w:cs="Arial"/>
                <w:color w:val="215E99" w:themeColor="text2" w:themeTint="BF"/>
              </w:rPr>
              <w:t xml:space="preserve">. </w:t>
            </w:r>
            <w:r w:rsidR="00743B62" w:rsidRPr="007D4C7C">
              <w:rPr>
                <w:rFonts w:eastAsia="Arial" w:cs="Arial"/>
                <w:color w:val="215E99" w:themeColor="text2" w:themeTint="BF"/>
              </w:rPr>
              <w:t>Work is ongoing to ensure that this process is consistently robust.</w:t>
            </w:r>
          </w:p>
          <w:p w14:paraId="65488CA9" w14:textId="68FB59ED" w:rsidR="00743B62" w:rsidRPr="007D4C7C" w:rsidRDefault="00743B62" w:rsidP="00465ADB">
            <w:pPr>
              <w:pStyle w:val="ListParagraph"/>
              <w:numPr>
                <w:ilvl w:val="0"/>
                <w:numId w:val="61"/>
              </w:numPr>
              <w:spacing w:after="5" w:line="250" w:lineRule="auto"/>
              <w:jc w:val="both"/>
              <w:rPr>
                <w:rFonts w:eastAsia="Arial" w:cs="Arial"/>
                <w:color w:val="215E99" w:themeColor="text2" w:themeTint="BF"/>
              </w:rPr>
            </w:pPr>
            <w:r w:rsidRPr="007D4C7C">
              <w:rPr>
                <w:rFonts w:eastAsia="Arial" w:cs="Arial"/>
                <w:color w:val="215E99" w:themeColor="text2" w:themeTint="BF"/>
              </w:rPr>
              <w:t xml:space="preserve">Within Primary &amp; Community Services a SharePoint decision making log is </w:t>
            </w:r>
            <w:r w:rsidR="00827E4F" w:rsidRPr="007D4C7C">
              <w:rPr>
                <w:rFonts w:eastAsia="Arial" w:cs="Arial"/>
                <w:color w:val="215E99" w:themeColor="text2" w:themeTint="BF"/>
              </w:rPr>
              <w:t>used</w:t>
            </w:r>
            <w:r w:rsidRPr="007D4C7C">
              <w:rPr>
                <w:rFonts w:eastAsia="Arial" w:cs="Arial"/>
                <w:color w:val="215E99" w:themeColor="text2" w:themeTint="BF"/>
              </w:rPr>
              <w:t xml:space="preserve"> by all teams.</w:t>
            </w:r>
          </w:p>
          <w:p w14:paraId="1B226C95" w14:textId="0CB8E732" w:rsidR="00743B62" w:rsidRPr="007D4C7C" w:rsidRDefault="00743B62" w:rsidP="00465ADB">
            <w:pPr>
              <w:pStyle w:val="ListParagraph"/>
              <w:numPr>
                <w:ilvl w:val="0"/>
                <w:numId w:val="61"/>
              </w:numPr>
              <w:spacing w:after="5" w:line="250" w:lineRule="auto"/>
              <w:jc w:val="both"/>
              <w:rPr>
                <w:rFonts w:eastAsia="Arial" w:cs="Arial"/>
                <w:color w:val="215E99" w:themeColor="text2" w:themeTint="BF"/>
              </w:rPr>
            </w:pPr>
            <w:r w:rsidRPr="007D4C7C">
              <w:rPr>
                <w:rFonts w:eastAsia="Arial" w:cs="Arial"/>
                <w:color w:val="215E99" w:themeColor="text2" w:themeTint="BF"/>
              </w:rPr>
              <w:t>The first port of call for clinical advice on staffing in the Out of Hours period is the Site &amp; Capacity Manager who is a senior nurse.</w:t>
            </w:r>
          </w:p>
          <w:p w14:paraId="35BEA855" w14:textId="583A9390" w:rsidR="00743B62" w:rsidRPr="007D4C7C" w:rsidRDefault="00743B62" w:rsidP="00743B62">
            <w:pPr>
              <w:pStyle w:val="ListParagraph"/>
              <w:numPr>
                <w:ilvl w:val="0"/>
                <w:numId w:val="61"/>
              </w:numPr>
              <w:spacing w:after="5" w:line="250" w:lineRule="auto"/>
              <w:jc w:val="both"/>
              <w:rPr>
                <w:rFonts w:eastAsia="Arial" w:cs="Arial"/>
                <w:color w:val="215E99" w:themeColor="text2" w:themeTint="BF"/>
              </w:rPr>
            </w:pPr>
            <w:r w:rsidRPr="007D4C7C">
              <w:rPr>
                <w:rFonts w:eastAsia="Arial" w:cs="Arial"/>
                <w:color w:val="215E99" w:themeColor="text2" w:themeTint="BF"/>
              </w:rPr>
              <w:t>A 7-day planner is updated daily to document a record of senior staff available in each profession who can be contacted for advice and guidance throughout the 24hr period</w:t>
            </w:r>
            <w:r w:rsidR="00B547CB" w:rsidRPr="007D4C7C">
              <w:rPr>
                <w:rFonts w:eastAsia="Arial" w:cs="Arial"/>
                <w:color w:val="215E99" w:themeColor="text2" w:themeTint="BF"/>
              </w:rPr>
              <w:t xml:space="preserve">. </w:t>
            </w:r>
          </w:p>
          <w:p w14:paraId="4790E73C" w14:textId="1F622A65" w:rsidR="00743B62" w:rsidRPr="007D4C7C" w:rsidRDefault="00743B62" w:rsidP="00465ADB">
            <w:pPr>
              <w:pStyle w:val="ListParagraph"/>
              <w:numPr>
                <w:ilvl w:val="0"/>
                <w:numId w:val="61"/>
              </w:numPr>
              <w:spacing w:after="5" w:line="250" w:lineRule="auto"/>
              <w:jc w:val="both"/>
              <w:rPr>
                <w:rFonts w:eastAsia="Arial" w:cs="Arial"/>
                <w:color w:val="215E99" w:themeColor="text2" w:themeTint="BF"/>
              </w:rPr>
            </w:pPr>
            <w:r w:rsidRPr="007D4C7C">
              <w:rPr>
                <w:rFonts w:eastAsia="Arial" w:cs="Arial"/>
                <w:color w:val="215E99" w:themeColor="text2" w:themeTint="BF"/>
              </w:rPr>
              <w:t>Where an on-call manager is nonclinical, they can refer to the Site &amp; Capacity Manager if required, but locally mechanisms for contacting clinical colleagues are also made available.</w:t>
            </w:r>
          </w:p>
          <w:p w14:paraId="1534DA4E" w14:textId="77777777" w:rsidR="00465ADB" w:rsidRPr="00465ADB" w:rsidRDefault="00465ADB" w:rsidP="00E270B1">
            <w:pPr>
              <w:rPr>
                <w:rFonts w:cs="Arial"/>
                <w:color w:val="215E99" w:themeColor="text2" w:themeTint="BF"/>
                <w:sz w:val="24"/>
                <w:szCs w:val="24"/>
              </w:rPr>
            </w:pPr>
          </w:p>
        </w:tc>
      </w:tr>
      <w:tr w:rsidR="003C5697" w:rsidRPr="008945D2" w14:paraId="6F6B858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1A8BA2" w14:textId="2F763D9B"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t>Please provide Information on your methods of monitoring compliance with Duty 12IF</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307D14" w:rsidRPr="008945D2" w14:paraId="3D6151FF"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380C4190" w14:textId="77777777" w:rsidR="00307D14" w:rsidRDefault="486FC0B3" w:rsidP="002069A1">
            <w:pPr>
              <w:spacing w:line="259" w:lineRule="auto"/>
              <w:rPr>
                <w:rFonts w:ascii="Arial" w:hAnsi="Arial" w:cs="Arial"/>
                <w:sz w:val="24"/>
                <w:szCs w:val="24"/>
              </w:rPr>
            </w:pPr>
            <w:r w:rsidRPr="001024D3">
              <w:rPr>
                <w:rFonts w:ascii="Arial" w:hAnsi="Arial" w:cs="Arial"/>
                <w:sz w:val="24"/>
                <w:szCs w:val="24"/>
              </w:rPr>
              <w:t xml:space="preserve"> </w:t>
            </w:r>
            <w:r w:rsidR="00D211E6" w:rsidRPr="001024D3">
              <w:rPr>
                <w:rFonts w:ascii="Arial" w:hAnsi="Arial" w:cs="Arial"/>
                <w:sz w:val="24"/>
                <w:szCs w:val="24"/>
              </w:rPr>
              <w:t>This should include details of the local arrangements in place to monitor compliance with the duty, including mechanisms for escalating and addressing areas of non-compliance</w:t>
            </w:r>
            <w:r w:rsidR="008B3326" w:rsidRPr="001024D3">
              <w:rPr>
                <w:rFonts w:ascii="Arial" w:hAnsi="Arial" w:cs="Arial"/>
                <w:sz w:val="24"/>
                <w:szCs w:val="24"/>
              </w:rPr>
              <w:t xml:space="preserve">. </w:t>
            </w:r>
          </w:p>
          <w:p w14:paraId="0AA128EF" w14:textId="564F080C" w:rsidR="00743B62" w:rsidRPr="007D4C7C" w:rsidRDefault="00743B62" w:rsidP="00C76BC6">
            <w:pPr>
              <w:pStyle w:val="ListParagraph"/>
              <w:numPr>
                <w:ilvl w:val="0"/>
                <w:numId w:val="62"/>
              </w:numPr>
              <w:rPr>
                <w:rFonts w:cs="Arial"/>
                <w:color w:val="215E99" w:themeColor="text2" w:themeTint="BF"/>
              </w:rPr>
            </w:pPr>
            <w:r w:rsidRPr="007D4C7C">
              <w:rPr>
                <w:rFonts w:cs="Arial"/>
                <w:color w:val="215E99" w:themeColor="text2" w:themeTint="BF"/>
              </w:rPr>
              <w:t>Each day there is a follow up discussion of any advice given so that it can be identified if this was sufficient and appropriate, if there were any conflicts between advice given and actions taken and to ensure that all concerns are acted upon appropriately, with feedback to staff.</w:t>
            </w:r>
          </w:p>
          <w:p w14:paraId="34334758" w14:textId="3E057AB7" w:rsidR="00743B62" w:rsidRPr="007D4C7C" w:rsidRDefault="00743B62" w:rsidP="00C76BC6">
            <w:pPr>
              <w:pStyle w:val="ListParagraph"/>
              <w:numPr>
                <w:ilvl w:val="0"/>
                <w:numId w:val="62"/>
              </w:numPr>
              <w:rPr>
                <w:rFonts w:cs="Arial"/>
                <w:color w:val="215E99" w:themeColor="text2" w:themeTint="BF"/>
              </w:rPr>
            </w:pPr>
            <w:r w:rsidRPr="007D4C7C">
              <w:rPr>
                <w:rFonts w:cs="Arial"/>
                <w:color w:val="215E99" w:themeColor="text2" w:themeTint="BF"/>
              </w:rPr>
              <w:t>Decision making logs are used to document advice given and actions taken.</w:t>
            </w:r>
          </w:p>
          <w:p w14:paraId="34D3E69A" w14:textId="294DC9D3" w:rsidR="00743B62" w:rsidRPr="007D4C7C" w:rsidRDefault="00743B62" w:rsidP="00C76BC6">
            <w:pPr>
              <w:pStyle w:val="ListParagraph"/>
              <w:numPr>
                <w:ilvl w:val="0"/>
                <w:numId w:val="62"/>
              </w:numPr>
              <w:rPr>
                <w:rFonts w:cs="Arial"/>
                <w:color w:val="215E99" w:themeColor="text2" w:themeTint="BF"/>
              </w:rPr>
            </w:pPr>
            <w:r w:rsidRPr="007D4C7C">
              <w:rPr>
                <w:rFonts w:cs="Arial"/>
                <w:color w:val="215E99" w:themeColor="text2" w:themeTint="BF"/>
              </w:rPr>
              <w:t>Currently any conflicts would be managed via Records of Discussion, documentation in patient notes or via InPhase adverse incident reports if any incidents or near misses were to occur as a result of advice received/actions taken</w:t>
            </w:r>
            <w:r w:rsidR="0069568C">
              <w:rPr>
                <w:rFonts w:cs="Arial"/>
                <w:color w:val="215E99" w:themeColor="text2" w:themeTint="BF"/>
              </w:rPr>
              <w:t>.</w:t>
            </w:r>
            <w:r w:rsidRPr="007D4C7C">
              <w:rPr>
                <w:rFonts w:cs="Arial"/>
                <w:color w:val="215E99" w:themeColor="text2" w:themeTint="BF"/>
              </w:rPr>
              <w:t xml:space="preserve"> </w:t>
            </w:r>
            <w:r w:rsidR="0069568C">
              <w:rPr>
                <w:rFonts w:cs="Arial"/>
                <w:color w:val="215E99" w:themeColor="text2" w:themeTint="BF"/>
              </w:rPr>
              <w:t>T</w:t>
            </w:r>
            <w:r w:rsidRPr="007D4C7C">
              <w:rPr>
                <w:rFonts w:cs="Arial"/>
                <w:color w:val="215E99" w:themeColor="text2" w:themeTint="BF"/>
              </w:rPr>
              <w:t>o date there have been no reported incidences of conflicts occurring.</w:t>
            </w:r>
          </w:p>
          <w:p w14:paraId="0C99F046" w14:textId="77777777" w:rsidR="00C76BC6" w:rsidRPr="007D4C7C" w:rsidRDefault="00C76BC6" w:rsidP="00C76BC6">
            <w:pPr>
              <w:pStyle w:val="ListParagraph"/>
              <w:numPr>
                <w:ilvl w:val="0"/>
                <w:numId w:val="62"/>
              </w:numPr>
              <w:spacing w:after="5" w:line="250" w:lineRule="auto"/>
              <w:jc w:val="both"/>
              <w:rPr>
                <w:rFonts w:eastAsia="Arial" w:cs="Arial"/>
                <w:color w:val="215E99" w:themeColor="text2" w:themeTint="BF"/>
              </w:rPr>
            </w:pPr>
            <w:r w:rsidRPr="007D4C7C">
              <w:rPr>
                <w:rFonts w:eastAsia="Arial" w:cs="Arial"/>
                <w:color w:val="215E99" w:themeColor="text2" w:themeTint="BF"/>
              </w:rPr>
              <w:t xml:space="preserve">The implementation of SafeCare will support the recording and evidencing of clinical advice having been sought and the subsequent outcome of that advice, including any disagreement with the advice provided. This will also support the provision of feedback to the person who escalated the risk. Voiced concerns of patients and relatives can also be recorded on SafeCare. </w:t>
            </w:r>
          </w:p>
          <w:p w14:paraId="5875E1B9" w14:textId="3A50DDBC" w:rsidR="00743B62" w:rsidRPr="0069568C" w:rsidRDefault="00C76BC6" w:rsidP="002069A1">
            <w:pPr>
              <w:pStyle w:val="ListParagraph"/>
              <w:numPr>
                <w:ilvl w:val="0"/>
                <w:numId w:val="62"/>
              </w:numPr>
              <w:spacing w:line="278" w:lineRule="auto"/>
            </w:pPr>
            <w:r w:rsidRPr="0069568C">
              <w:rPr>
                <w:rFonts w:eastAsia="Arial" w:cs="Arial"/>
                <w:color w:val="215E99" w:themeColor="text2" w:themeTint="BF"/>
              </w:rPr>
              <w:lastRenderedPageBreak/>
              <w:t xml:space="preserve">The issue of Clinical Advice (seeking and documenting including any conflicts) is part of </w:t>
            </w:r>
            <w:r w:rsidRPr="0069568C">
              <w:rPr>
                <w:bCs/>
                <w:color w:val="215E99" w:themeColor="text2" w:themeTint="BF"/>
              </w:rPr>
              <w:t>Safe Staffing Risk Assessment and Escalation SOPs already developed or currently in development</w:t>
            </w:r>
            <w:r w:rsidRPr="0069568C">
              <w:rPr>
                <w:bCs/>
              </w:rPr>
              <w:t>.</w:t>
            </w:r>
          </w:p>
        </w:tc>
      </w:tr>
    </w:tbl>
    <w:p w14:paraId="59936AAB" w14:textId="77777777" w:rsidR="00307D14" w:rsidRPr="001024D3" w:rsidRDefault="00307D14" w:rsidP="002069A1">
      <w:pPr>
        <w:spacing w:after="0"/>
        <w:rPr>
          <w:rFonts w:ascii="Arial" w:hAnsi="Arial" w:cs="Arial"/>
          <w:sz w:val="24"/>
          <w:szCs w:val="24"/>
        </w:rPr>
      </w:pPr>
    </w:p>
    <w:p w14:paraId="07700375" w14:textId="34BCF464" w:rsidR="00307D14" w:rsidRPr="001024D3" w:rsidRDefault="00307D14"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5C186C"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6F41511B" w14:textId="5D9E97E8" w:rsidR="00307D14" w:rsidRPr="001024D3" w:rsidRDefault="00307D14"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A7D6C47" w14:textId="77777777" w:rsidTr="001024D3">
        <w:trPr>
          <w:trHeight w:val="355"/>
        </w:trPr>
        <w:tc>
          <w:tcPr>
            <w:tcW w:w="1320" w:type="pct"/>
            <w:shd w:val="clear" w:color="auto" w:fill="A5C9EB" w:themeFill="text2" w:themeFillTint="40"/>
            <w:hideMark/>
          </w:tcPr>
          <w:p w14:paraId="37D15C17" w14:textId="77777777"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75C6ABC1" w14:textId="77777777"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61B7FD4D" w14:textId="77777777" w:rsidR="00307D14" w:rsidRPr="001024D3" w:rsidRDefault="00307D14"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5C690B7D" w14:textId="77777777" w:rsidTr="00ED339D">
        <w:trPr>
          <w:trHeight w:val="416"/>
        </w:trPr>
        <w:tc>
          <w:tcPr>
            <w:tcW w:w="1320" w:type="pct"/>
            <w:tcBorders>
              <w:top w:val="single" w:sz="4" w:space="0" w:color="auto"/>
              <w:left w:val="single" w:sz="4" w:space="0" w:color="auto"/>
              <w:bottom w:val="single" w:sz="4" w:space="0" w:color="auto"/>
              <w:right w:val="single" w:sz="4" w:space="0" w:color="auto"/>
            </w:tcBorders>
          </w:tcPr>
          <w:p w14:paraId="68AFE2EA" w14:textId="7A468F8A"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584DE791" w14:textId="4FF88050"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3EA12644" w14:textId="3D48A3C2"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 xml:space="preserve">For example, the views of employees included in the reports prepared by individuals with lead clinical professional responsibility for a particular type of </w:t>
            </w:r>
            <w:r w:rsidR="5B3DFE51" w:rsidRPr="001024D3">
              <w:rPr>
                <w:rFonts w:ascii="Arial" w:hAnsi="Arial" w:cs="Arial"/>
                <w:sz w:val="24"/>
                <w:szCs w:val="24"/>
              </w:rPr>
              <w:t>healthcare</w:t>
            </w:r>
            <w:r w:rsidRPr="001024D3">
              <w:rPr>
                <w:rFonts w:ascii="Arial" w:hAnsi="Arial" w:cs="Arial"/>
                <w:sz w:val="24"/>
                <w:szCs w:val="24"/>
              </w:rPr>
              <w:t xml:space="preserve"> identified a potential improvement in working practices in one area.</w:t>
            </w:r>
          </w:p>
        </w:tc>
        <w:tc>
          <w:tcPr>
            <w:tcW w:w="1799" w:type="pct"/>
            <w:tcBorders>
              <w:top w:val="single" w:sz="4" w:space="0" w:color="auto"/>
              <w:left w:val="nil"/>
              <w:bottom w:val="single" w:sz="4" w:space="0" w:color="auto"/>
              <w:right w:val="single" w:sz="4" w:space="0" w:color="auto"/>
            </w:tcBorders>
          </w:tcPr>
          <w:p w14:paraId="4A215F57" w14:textId="77777777"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This should describe how the success, achievement or learning could be used in the future.</w:t>
            </w:r>
          </w:p>
          <w:p w14:paraId="4745D0D3" w14:textId="26BF2A83" w:rsidR="00ED339D" w:rsidRPr="001024D3" w:rsidRDefault="00ED339D" w:rsidP="002069A1">
            <w:pPr>
              <w:spacing w:line="259" w:lineRule="auto"/>
              <w:rPr>
                <w:rFonts w:ascii="Arial" w:hAnsi="Arial" w:cs="Arial"/>
                <w:sz w:val="24"/>
                <w:szCs w:val="24"/>
              </w:rPr>
            </w:pPr>
            <w:r w:rsidRPr="001024D3">
              <w:rPr>
                <w:rFonts w:ascii="Arial" w:hAnsi="Arial" w:cs="Arial"/>
                <w:sz w:val="24"/>
                <w:szCs w:val="24"/>
              </w:rPr>
              <w:t>For example, the potential improvement is being trialled in the one area and if successful will be rolled out across other areas in the organisation.</w:t>
            </w:r>
          </w:p>
        </w:tc>
      </w:tr>
      <w:tr w:rsidR="00C76BC6" w:rsidRPr="008945D2" w14:paraId="095414DA" w14:textId="77777777" w:rsidTr="00ED339D">
        <w:trPr>
          <w:trHeight w:val="416"/>
        </w:trPr>
        <w:tc>
          <w:tcPr>
            <w:tcW w:w="1320" w:type="pct"/>
            <w:tcBorders>
              <w:top w:val="single" w:sz="4" w:space="0" w:color="auto"/>
              <w:left w:val="single" w:sz="4" w:space="0" w:color="auto"/>
              <w:bottom w:val="single" w:sz="4" w:space="0" w:color="auto"/>
              <w:right w:val="single" w:sz="4" w:space="0" w:color="auto"/>
            </w:tcBorders>
          </w:tcPr>
          <w:p w14:paraId="26768277" w14:textId="675F0706" w:rsidR="00C76BC6" w:rsidRPr="007D4C7C" w:rsidRDefault="00C76BC6" w:rsidP="002069A1">
            <w:pPr>
              <w:rPr>
                <w:rFonts w:cs="Arial"/>
                <w:color w:val="215E99" w:themeColor="text2" w:themeTint="BF"/>
              </w:rPr>
            </w:pPr>
            <w:r w:rsidRPr="007D4C7C">
              <w:rPr>
                <w:rFonts w:cs="Arial"/>
                <w:color w:val="215E99" w:themeColor="text2" w:themeTint="BF"/>
              </w:rPr>
              <w:t>All professional groups</w:t>
            </w:r>
          </w:p>
        </w:tc>
        <w:tc>
          <w:tcPr>
            <w:tcW w:w="1881" w:type="pct"/>
            <w:tcBorders>
              <w:top w:val="single" w:sz="4" w:space="0" w:color="auto"/>
              <w:left w:val="nil"/>
              <w:bottom w:val="single" w:sz="4" w:space="0" w:color="auto"/>
              <w:right w:val="single" w:sz="4" w:space="0" w:color="auto"/>
            </w:tcBorders>
          </w:tcPr>
          <w:p w14:paraId="2F9334DC" w14:textId="3D8C6752" w:rsidR="00C76BC6" w:rsidRPr="007D4C7C" w:rsidRDefault="00C76BC6" w:rsidP="00C76BC6">
            <w:pPr>
              <w:pStyle w:val="ListParagraph"/>
              <w:numPr>
                <w:ilvl w:val="0"/>
                <w:numId w:val="65"/>
              </w:numPr>
              <w:rPr>
                <w:rFonts w:ascii="Arial" w:hAnsi="Arial" w:cs="Arial"/>
                <w:color w:val="215E99" w:themeColor="text2" w:themeTint="BF"/>
              </w:rPr>
            </w:pPr>
            <w:r w:rsidRPr="007D4C7C">
              <w:rPr>
                <w:rFonts w:cs="Arial"/>
                <w:color w:val="215E99" w:themeColor="text2" w:themeTint="BF"/>
              </w:rPr>
              <w:t xml:space="preserve">A </w:t>
            </w:r>
            <w:r w:rsidR="00827E4F" w:rsidRPr="007D4C7C">
              <w:rPr>
                <w:rFonts w:cs="Arial"/>
                <w:color w:val="215E99" w:themeColor="text2" w:themeTint="BF"/>
              </w:rPr>
              <w:t>7-day</w:t>
            </w:r>
            <w:r w:rsidRPr="007D4C7C">
              <w:rPr>
                <w:rFonts w:cs="Arial"/>
                <w:color w:val="215E99" w:themeColor="text2" w:themeTint="BF"/>
              </w:rPr>
              <w:t xml:space="preserve"> planner is available for all clinical professions in the out of hours period detailing who to contact for clinical advice.</w:t>
            </w:r>
          </w:p>
          <w:p w14:paraId="2B77E71F" w14:textId="6E40F440" w:rsidR="00C76BC6" w:rsidRPr="007D4C7C" w:rsidRDefault="00C76BC6" w:rsidP="00C76BC6">
            <w:pPr>
              <w:pStyle w:val="ListParagraph"/>
              <w:numPr>
                <w:ilvl w:val="0"/>
                <w:numId w:val="65"/>
              </w:numPr>
              <w:rPr>
                <w:rFonts w:cs="Arial"/>
                <w:color w:val="215E99" w:themeColor="text2" w:themeTint="BF"/>
              </w:rPr>
            </w:pPr>
            <w:r w:rsidRPr="007D4C7C">
              <w:rPr>
                <w:rFonts w:cs="Arial"/>
                <w:color w:val="215E99" w:themeColor="text2" w:themeTint="BF"/>
              </w:rPr>
              <w:t xml:space="preserve">The small size of the Board enables rapid escalation of issues and also facilitates informal means of accessing the advice of colleagues even in the out of hours period if an </w:t>
            </w:r>
            <w:r w:rsidR="00827E4F" w:rsidRPr="007D4C7C">
              <w:rPr>
                <w:rFonts w:cs="Arial"/>
                <w:color w:val="215E99" w:themeColor="text2" w:themeTint="BF"/>
              </w:rPr>
              <w:t>on-call</w:t>
            </w:r>
            <w:r w:rsidRPr="007D4C7C">
              <w:rPr>
                <w:rFonts w:cs="Arial"/>
                <w:color w:val="215E99" w:themeColor="text2" w:themeTint="BF"/>
              </w:rPr>
              <w:t xml:space="preserve"> manager</w:t>
            </w:r>
            <w:r w:rsidR="007C53E6" w:rsidRPr="007D4C7C">
              <w:rPr>
                <w:rFonts w:cs="Arial"/>
                <w:color w:val="215E99" w:themeColor="text2" w:themeTint="BF"/>
              </w:rPr>
              <w:t xml:space="preserve"> is nonclinical.</w:t>
            </w:r>
          </w:p>
        </w:tc>
        <w:tc>
          <w:tcPr>
            <w:tcW w:w="1799" w:type="pct"/>
            <w:tcBorders>
              <w:top w:val="single" w:sz="4" w:space="0" w:color="auto"/>
              <w:left w:val="nil"/>
              <w:bottom w:val="single" w:sz="4" w:space="0" w:color="auto"/>
              <w:right w:val="single" w:sz="4" w:space="0" w:color="auto"/>
            </w:tcBorders>
          </w:tcPr>
          <w:p w14:paraId="31EA6C93" w14:textId="579DD39D" w:rsidR="00C76BC6" w:rsidRPr="007D4C7C" w:rsidRDefault="007C53E6" w:rsidP="007C53E6">
            <w:pPr>
              <w:pStyle w:val="ListParagraph"/>
              <w:numPr>
                <w:ilvl w:val="0"/>
                <w:numId w:val="65"/>
              </w:numPr>
              <w:rPr>
                <w:rFonts w:cs="Arial"/>
                <w:color w:val="215E99" w:themeColor="text2" w:themeTint="BF"/>
              </w:rPr>
            </w:pPr>
            <w:r w:rsidRPr="007D4C7C">
              <w:rPr>
                <w:rFonts w:cs="Arial"/>
                <w:color w:val="215E99" w:themeColor="text2" w:themeTint="BF"/>
              </w:rPr>
              <w:t>Need to ensure that services have SOP to inform process to be followed for obtaining and recording clinical advice as well as process for documenting any conflicts between advice given and action taken.</w:t>
            </w:r>
          </w:p>
        </w:tc>
      </w:tr>
      <w:tr w:rsidR="00D82223" w:rsidRPr="008945D2" w14:paraId="6CD1B813" w14:textId="77777777" w:rsidTr="00ED339D">
        <w:trPr>
          <w:trHeight w:val="416"/>
        </w:trPr>
        <w:tc>
          <w:tcPr>
            <w:tcW w:w="1320" w:type="pct"/>
            <w:tcBorders>
              <w:top w:val="single" w:sz="4" w:space="0" w:color="auto"/>
              <w:left w:val="single" w:sz="4" w:space="0" w:color="auto"/>
              <w:bottom w:val="single" w:sz="4" w:space="0" w:color="auto"/>
              <w:right w:val="single" w:sz="4" w:space="0" w:color="auto"/>
            </w:tcBorders>
          </w:tcPr>
          <w:p w14:paraId="644AF09F" w14:textId="3D64690E" w:rsidR="00D82223" w:rsidRPr="007D4C7C" w:rsidRDefault="00D82223" w:rsidP="002069A1">
            <w:pPr>
              <w:rPr>
                <w:rFonts w:cs="Arial"/>
                <w:color w:val="215E99" w:themeColor="text2" w:themeTint="BF"/>
              </w:rPr>
            </w:pPr>
            <w:r w:rsidRPr="007D4C7C">
              <w:rPr>
                <w:rFonts w:cs="Arial"/>
                <w:color w:val="215E99" w:themeColor="text2" w:themeTint="BF"/>
              </w:rPr>
              <w:t>Increasing use of TURAS RTSR and Optima eRoster/SafeCare</w:t>
            </w:r>
          </w:p>
        </w:tc>
        <w:tc>
          <w:tcPr>
            <w:tcW w:w="1881" w:type="pct"/>
            <w:tcBorders>
              <w:top w:val="single" w:sz="4" w:space="0" w:color="auto"/>
              <w:left w:val="nil"/>
              <w:bottom w:val="single" w:sz="4" w:space="0" w:color="auto"/>
              <w:right w:val="single" w:sz="4" w:space="0" w:color="auto"/>
            </w:tcBorders>
          </w:tcPr>
          <w:p w14:paraId="29FDEE89" w14:textId="6C654658" w:rsidR="00D82223" w:rsidRPr="007D4C7C" w:rsidRDefault="00D82223" w:rsidP="00C76BC6">
            <w:pPr>
              <w:pStyle w:val="ListParagraph"/>
              <w:numPr>
                <w:ilvl w:val="0"/>
                <w:numId w:val="65"/>
              </w:numPr>
              <w:rPr>
                <w:rFonts w:cs="Arial"/>
                <w:color w:val="215E99" w:themeColor="text2" w:themeTint="BF"/>
              </w:rPr>
            </w:pPr>
            <w:r w:rsidRPr="007D4C7C">
              <w:rPr>
                <w:rFonts w:cs="Arial"/>
                <w:color w:val="215E99" w:themeColor="text2" w:themeTint="BF"/>
              </w:rPr>
              <w:t>Increase in consistency in how clinical advice and any conflicts with this are documented.</w:t>
            </w:r>
          </w:p>
        </w:tc>
        <w:tc>
          <w:tcPr>
            <w:tcW w:w="1799" w:type="pct"/>
            <w:tcBorders>
              <w:top w:val="single" w:sz="4" w:space="0" w:color="auto"/>
              <w:left w:val="nil"/>
              <w:bottom w:val="single" w:sz="4" w:space="0" w:color="auto"/>
              <w:right w:val="single" w:sz="4" w:space="0" w:color="auto"/>
            </w:tcBorders>
          </w:tcPr>
          <w:p w14:paraId="0DB4D165" w14:textId="4495DB4B" w:rsidR="00D82223" w:rsidRPr="007D4C7C" w:rsidRDefault="00942325" w:rsidP="007C53E6">
            <w:pPr>
              <w:pStyle w:val="ListParagraph"/>
              <w:numPr>
                <w:ilvl w:val="0"/>
                <w:numId w:val="65"/>
              </w:numPr>
              <w:rPr>
                <w:rFonts w:cs="Arial"/>
                <w:color w:val="215E99" w:themeColor="text2" w:themeTint="BF"/>
              </w:rPr>
            </w:pPr>
            <w:r w:rsidRPr="007D4C7C">
              <w:rPr>
                <w:rFonts w:cs="Arial"/>
                <w:color w:val="215E99" w:themeColor="text2" w:themeTint="BF"/>
              </w:rPr>
              <w:t xml:space="preserve">Continue roll out of Optima eRoster/SafeCare according to trajectory </w:t>
            </w:r>
            <w:r w:rsidR="0069568C">
              <w:rPr>
                <w:rFonts w:cs="Arial"/>
                <w:color w:val="215E99" w:themeColor="text2" w:themeTint="BF"/>
              </w:rPr>
              <w:t>will</w:t>
            </w:r>
            <w:r w:rsidRPr="007D4C7C">
              <w:rPr>
                <w:rFonts w:cs="Arial"/>
                <w:color w:val="215E99" w:themeColor="text2" w:themeTint="BF"/>
              </w:rPr>
              <w:t xml:space="preserve"> facilitate auditing of compliance with this duty.</w:t>
            </w:r>
          </w:p>
        </w:tc>
      </w:tr>
      <w:tr w:rsidR="007C391D" w:rsidRPr="008945D2" w14:paraId="3283A02B" w14:textId="77777777" w:rsidTr="00ED339D">
        <w:trPr>
          <w:trHeight w:val="416"/>
        </w:trPr>
        <w:tc>
          <w:tcPr>
            <w:tcW w:w="1320" w:type="pct"/>
            <w:tcBorders>
              <w:top w:val="single" w:sz="4" w:space="0" w:color="auto"/>
              <w:left w:val="single" w:sz="4" w:space="0" w:color="auto"/>
              <w:bottom w:val="single" w:sz="4" w:space="0" w:color="auto"/>
              <w:right w:val="single" w:sz="4" w:space="0" w:color="auto"/>
            </w:tcBorders>
          </w:tcPr>
          <w:p w14:paraId="59B695AD" w14:textId="3E49417E" w:rsidR="007C391D" w:rsidRPr="007D4C7C" w:rsidRDefault="007C391D" w:rsidP="002069A1">
            <w:pPr>
              <w:rPr>
                <w:rFonts w:cs="Arial"/>
                <w:color w:val="215E99" w:themeColor="text2" w:themeTint="BF"/>
              </w:rPr>
            </w:pPr>
            <w:r w:rsidRPr="007D4C7C">
              <w:rPr>
                <w:rFonts w:cs="Arial"/>
                <w:color w:val="215E99" w:themeColor="text2" w:themeTint="BF"/>
              </w:rPr>
              <w:t>No conflicts with advice identified to date.</w:t>
            </w:r>
          </w:p>
        </w:tc>
        <w:tc>
          <w:tcPr>
            <w:tcW w:w="1881" w:type="pct"/>
            <w:tcBorders>
              <w:top w:val="single" w:sz="4" w:space="0" w:color="auto"/>
              <w:left w:val="nil"/>
              <w:bottom w:val="single" w:sz="4" w:space="0" w:color="auto"/>
              <w:right w:val="single" w:sz="4" w:space="0" w:color="auto"/>
            </w:tcBorders>
          </w:tcPr>
          <w:p w14:paraId="4C98FEEA" w14:textId="79FAFE54" w:rsidR="007C391D" w:rsidRPr="007D4C7C" w:rsidRDefault="007C391D" w:rsidP="00C76BC6">
            <w:pPr>
              <w:pStyle w:val="ListParagraph"/>
              <w:numPr>
                <w:ilvl w:val="0"/>
                <w:numId w:val="65"/>
              </w:numPr>
              <w:rPr>
                <w:rFonts w:cs="Arial"/>
                <w:color w:val="215E99" w:themeColor="text2" w:themeTint="BF"/>
              </w:rPr>
            </w:pPr>
            <w:r w:rsidRPr="007D4C7C">
              <w:rPr>
                <w:rFonts w:cs="Arial"/>
                <w:color w:val="215E99" w:themeColor="text2" w:themeTint="BF"/>
              </w:rPr>
              <w:t>Good engagement between clinical staff and managers using collaborative and respectful dialogue.</w:t>
            </w:r>
          </w:p>
        </w:tc>
        <w:tc>
          <w:tcPr>
            <w:tcW w:w="1799" w:type="pct"/>
            <w:tcBorders>
              <w:top w:val="single" w:sz="4" w:space="0" w:color="auto"/>
              <w:left w:val="nil"/>
              <w:bottom w:val="single" w:sz="4" w:space="0" w:color="auto"/>
              <w:right w:val="single" w:sz="4" w:space="0" w:color="auto"/>
            </w:tcBorders>
          </w:tcPr>
          <w:p w14:paraId="24783485" w14:textId="7D5D42E3" w:rsidR="007C391D" w:rsidRPr="007D4C7C" w:rsidRDefault="007C391D" w:rsidP="007C53E6">
            <w:pPr>
              <w:pStyle w:val="ListParagraph"/>
              <w:numPr>
                <w:ilvl w:val="0"/>
                <w:numId w:val="65"/>
              </w:numPr>
              <w:rPr>
                <w:rFonts w:cs="Arial"/>
                <w:color w:val="215E99" w:themeColor="text2" w:themeTint="BF"/>
              </w:rPr>
            </w:pPr>
            <w:r w:rsidRPr="007D4C7C">
              <w:rPr>
                <w:rFonts w:cs="Arial"/>
                <w:color w:val="215E99" w:themeColor="text2" w:themeTint="BF"/>
              </w:rPr>
              <w:t>Identification of method of recording any conflicts which is consistent within NHSB.</w:t>
            </w:r>
          </w:p>
        </w:tc>
      </w:tr>
    </w:tbl>
    <w:p w14:paraId="2073CDEA" w14:textId="77777777" w:rsidR="00307D14" w:rsidRDefault="00307D14" w:rsidP="002069A1">
      <w:pPr>
        <w:spacing w:after="0"/>
        <w:rPr>
          <w:rFonts w:ascii="Arial" w:hAnsi="Arial" w:cs="Arial"/>
          <w:b/>
          <w:bCs/>
          <w:sz w:val="24"/>
          <w:szCs w:val="24"/>
        </w:rPr>
      </w:pPr>
    </w:p>
    <w:p w14:paraId="46E09F3C" w14:textId="5CEBABAA" w:rsidR="00E270B1" w:rsidRPr="001024D3" w:rsidRDefault="00E270B1" w:rsidP="002069A1">
      <w:pPr>
        <w:spacing w:after="0"/>
        <w:rPr>
          <w:rFonts w:ascii="Arial" w:hAnsi="Arial" w:cs="Arial"/>
          <w:b/>
          <w:bCs/>
          <w:sz w:val="24"/>
          <w:szCs w:val="24"/>
        </w:rPr>
      </w:pPr>
      <w:r w:rsidRPr="00DB3612">
        <w:rPr>
          <w:rFonts w:ascii="Arial" w:hAnsi="Arial" w:cs="Arial"/>
          <w:b/>
          <w:bCs/>
          <w:sz w:val="24"/>
          <w:szCs w:val="24"/>
        </w:rPr>
        <w:t>Areas of escalation, challenges, or risks</w:t>
      </w:r>
    </w:p>
    <w:tbl>
      <w:tblPr>
        <w:tblStyle w:val="TableGrid"/>
        <w:tblpPr w:leftFromText="180" w:rightFromText="180" w:vertAnchor="text" w:horzAnchor="margin" w:tblpY="500"/>
        <w:tblW w:w="5000" w:type="pct"/>
        <w:tblLook w:val="04A0" w:firstRow="1" w:lastRow="0" w:firstColumn="1" w:lastColumn="0" w:noHBand="0" w:noVBand="1"/>
      </w:tblPr>
      <w:tblGrid>
        <w:gridCol w:w="4065"/>
        <w:gridCol w:w="5793"/>
        <w:gridCol w:w="5540"/>
      </w:tblGrid>
      <w:tr w:rsidR="008945D2" w:rsidRPr="008945D2" w14:paraId="404D6BD2" w14:textId="77777777" w:rsidTr="0045207E">
        <w:trPr>
          <w:trHeight w:val="420"/>
        </w:trPr>
        <w:tc>
          <w:tcPr>
            <w:tcW w:w="1320" w:type="pct"/>
            <w:tcBorders>
              <w:bottom w:val="single" w:sz="4" w:space="0" w:color="auto"/>
            </w:tcBorders>
            <w:shd w:val="clear" w:color="auto" w:fill="A5C9EB" w:themeFill="text2" w:themeFillTint="40"/>
            <w:hideMark/>
          </w:tcPr>
          <w:p w14:paraId="5A856532" w14:textId="42CA0E01" w:rsidR="008945D2" w:rsidRPr="001024D3" w:rsidRDefault="008945D2" w:rsidP="008945D2">
            <w:pPr>
              <w:spacing w:line="259" w:lineRule="auto"/>
              <w:rPr>
                <w:rFonts w:ascii="Arial" w:hAnsi="Arial" w:cs="Arial"/>
                <w:b/>
                <w:bCs/>
                <w:sz w:val="24"/>
                <w:szCs w:val="24"/>
              </w:rPr>
            </w:pPr>
            <w:r w:rsidRPr="001024D3">
              <w:rPr>
                <w:rFonts w:ascii="Arial" w:hAnsi="Arial" w:cs="Arial"/>
                <w:b/>
                <w:bCs/>
                <w:sz w:val="24"/>
                <w:szCs w:val="24"/>
              </w:rPr>
              <w:lastRenderedPageBreak/>
              <w:t>Area of escalation / Challenge / Risk</w:t>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4A882507" w14:textId="77777777" w:rsidR="008945D2" w:rsidRPr="001024D3" w:rsidRDefault="008945D2" w:rsidP="008945D2">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64014CAA" w14:textId="77777777" w:rsidR="008945D2" w:rsidRPr="001024D3" w:rsidRDefault="008945D2" w:rsidP="008945D2">
            <w:pPr>
              <w:spacing w:line="259" w:lineRule="auto"/>
              <w:rPr>
                <w:rFonts w:ascii="Arial" w:hAnsi="Arial" w:cs="Arial"/>
                <w:b/>
                <w:bCs/>
                <w:sz w:val="24"/>
                <w:szCs w:val="24"/>
              </w:rPr>
            </w:pPr>
            <w:r w:rsidRPr="001024D3">
              <w:rPr>
                <w:rFonts w:ascii="Arial" w:hAnsi="Arial" w:cs="Arial"/>
                <w:b/>
                <w:bCs/>
                <w:sz w:val="24"/>
                <w:szCs w:val="24"/>
              </w:rPr>
              <w:t>Further action</w:t>
            </w:r>
          </w:p>
        </w:tc>
      </w:tr>
      <w:tr w:rsidR="008945D2" w:rsidRPr="008945D2" w14:paraId="6D41FE70"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5B2E5C74"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nil"/>
            </w:tcBorders>
          </w:tcPr>
          <w:p w14:paraId="1C9DB385"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This should describe the situation: what is the challenge or risk identified?</w:t>
            </w:r>
          </w:p>
          <w:p w14:paraId="68FCC5F0"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For example, in compiling reports made to the members of the Health Board, there are good mechanisms in place for the Medical Director to enable and encourage medical employees to give their views, but the mechanisms for seeking the views of other professional groups for which they are responsible, such as pharmacy employees, are not well established. Hence, the views of these employees are not being sought or incorporated into the reports.</w:t>
            </w:r>
          </w:p>
        </w:tc>
        <w:tc>
          <w:tcPr>
            <w:tcW w:w="1799" w:type="pct"/>
            <w:tcBorders>
              <w:top w:val="single" w:sz="4" w:space="0" w:color="auto"/>
              <w:left w:val="single" w:sz="4" w:space="0" w:color="auto"/>
              <w:bottom w:val="single" w:sz="4" w:space="0" w:color="auto"/>
              <w:right w:val="single" w:sz="4" w:space="0" w:color="auto"/>
            </w:tcBorders>
          </w:tcPr>
          <w:p w14:paraId="4442731C"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4446DABB" w14:textId="77777777" w:rsidR="008945D2" w:rsidRPr="001024D3" w:rsidRDefault="008945D2" w:rsidP="008945D2">
            <w:pPr>
              <w:spacing w:line="259" w:lineRule="auto"/>
              <w:rPr>
                <w:rFonts w:ascii="Arial" w:hAnsi="Arial" w:cs="Arial"/>
                <w:sz w:val="24"/>
                <w:szCs w:val="24"/>
              </w:rPr>
            </w:pPr>
            <w:r w:rsidRPr="001024D3">
              <w:rPr>
                <w:rFonts w:ascii="Arial" w:hAnsi="Arial" w:cs="Arial"/>
                <w:sz w:val="24"/>
                <w:szCs w:val="24"/>
              </w:rPr>
              <w:t>For example, if the views of all professional groups are not being sought, what measures have been put in place to engage these groups and proactively seek out their opinions.</w:t>
            </w:r>
          </w:p>
        </w:tc>
      </w:tr>
      <w:tr w:rsidR="00C76BC6" w:rsidRPr="00C76BC6" w14:paraId="4FA1E57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4628C6DC" w14:textId="2AE1E228" w:rsidR="00C76BC6" w:rsidRPr="007D4C7C" w:rsidRDefault="00C76BC6" w:rsidP="008945D2">
            <w:pPr>
              <w:rPr>
                <w:rFonts w:cs="Arial"/>
              </w:rPr>
            </w:pPr>
            <w:r w:rsidRPr="007D4C7C">
              <w:rPr>
                <w:rFonts w:cs="Arial"/>
                <w:color w:val="215E99" w:themeColor="text2" w:themeTint="BF"/>
              </w:rPr>
              <w:t>All Professional Groups</w:t>
            </w:r>
          </w:p>
        </w:tc>
        <w:tc>
          <w:tcPr>
            <w:tcW w:w="1881" w:type="pct"/>
            <w:tcBorders>
              <w:top w:val="single" w:sz="4" w:space="0" w:color="auto"/>
              <w:left w:val="single" w:sz="4" w:space="0" w:color="auto"/>
              <w:bottom w:val="single" w:sz="4" w:space="0" w:color="auto"/>
              <w:right w:val="nil"/>
            </w:tcBorders>
          </w:tcPr>
          <w:p w14:paraId="2561B3C6" w14:textId="10CA58B6" w:rsidR="00C76BC6" w:rsidRPr="007D4C7C" w:rsidRDefault="00C76BC6" w:rsidP="00C76BC6">
            <w:pPr>
              <w:pStyle w:val="ListParagraph"/>
              <w:numPr>
                <w:ilvl w:val="0"/>
                <w:numId w:val="64"/>
              </w:numPr>
              <w:rPr>
                <w:rFonts w:ascii="Arial" w:hAnsi="Arial" w:cs="Arial"/>
              </w:rPr>
            </w:pPr>
            <w:r w:rsidRPr="007D4C7C">
              <w:rPr>
                <w:rFonts w:eastAsia="Arial" w:cs="Arial"/>
                <w:color w:val="215E99" w:themeColor="text2" w:themeTint="BF"/>
              </w:rPr>
              <w:t>There needs to be ongoing improvement to the documentation of advice sought and received along with any conflicts identified and teams are working on the processes most effective for their service/department</w:t>
            </w:r>
          </w:p>
        </w:tc>
        <w:tc>
          <w:tcPr>
            <w:tcW w:w="1799" w:type="pct"/>
            <w:tcBorders>
              <w:top w:val="single" w:sz="4" w:space="0" w:color="auto"/>
              <w:left w:val="single" w:sz="4" w:space="0" w:color="auto"/>
              <w:bottom w:val="single" w:sz="4" w:space="0" w:color="auto"/>
              <w:right w:val="single" w:sz="4" w:space="0" w:color="auto"/>
            </w:tcBorders>
          </w:tcPr>
          <w:p w14:paraId="22BDA986" w14:textId="77777777" w:rsidR="00C76BC6" w:rsidRPr="007D4C7C" w:rsidRDefault="00C76BC6" w:rsidP="00C76BC6">
            <w:pPr>
              <w:pStyle w:val="ListParagraph"/>
              <w:numPr>
                <w:ilvl w:val="0"/>
                <w:numId w:val="64"/>
              </w:numPr>
              <w:rPr>
                <w:rFonts w:ascii="Arial" w:hAnsi="Arial" w:cs="Arial"/>
                <w:color w:val="215E99" w:themeColor="text2" w:themeTint="BF"/>
              </w:rPr>
            </w:pPr>
            <w:r w:rsidRPr="007D4C7C">
              <w:rPr>
                <w:rFonts w:cs="Arial"/>
                <w:color w:val="215E99" w:themeColor="text2" w:themeTint="BF"/>
              </w:rPr>
              <w:t xml:space="preserve">Use of SBAR </w:t>
            </w:r>
          </w:p>
          <w:p w14:paraId="303A8235" w14:textId="773F32F0" w:rsidR="00C76BC6" w:rsidRPr="007D4C7C" w:rsidRDefault="00C76BC6" w:rsidP="00C76BC6">
            <w:pPr>
              <w:pStyle w:val="ListParagraph"/>
              <w:numPr>
                <w:ilvl w:val="0"/>
                <w:numId w:val="64"/>
              </w:numPr>
              <w:rPr>
                <w:rFonts w:ascii="Arial" w:hAnsi="Arial" w:cs="Arial"/>
                <w:color w:val="215E99" w:themeColor="text2" w:themeTint="BF"/>
              </w:rPr>
            </w:pPr>
            <w:r w:rsidRPr="007D4C7C">
              <w:rPr>
                <w:rFonts w:ascii="Arial" w:hAnsi="Arial" w:cs="Arial"/>
                <w:color w:val="215E99" w:themeColor="text2" w:themeTint="BF"/>
              </w:rPr>
              <w:t>Development of SOP to provide clarity.</w:t>
            </w:r>
          </w:p>
        </w:tc>
      </w:tr>
      <w:tr w:rsidR="00C76BC6" w:rsidRPr="00C76BC6" w14:paraId="33F95A4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720B36C2" w14:textId="27AC5782" w:rsidR="00C76BC6" w:rsidRPr="007D4C7C" w:rsidRDefault="0069568C" w:rsidP="008945D2">
            <w:pPr>
              <w:rPr>
                <w:rFonts w:cs="Arial"/>
                <w:color w:val="215E99" w:themeColor="text2" w:themeTint="BF"/>
              </w:rPr>
            </w:pPr>
            <w:r>
              <w:rPr>
                <w:rFonts w:cs="Arial"/>
                <w:color w:val="215E99" w:themeColor="text2" w:themeTint="BF"/>
              </w:rPr>
              <w:t>All Professional Groups</w:t>
            </w:r>
          </w:p>
        </w:tc>
        <w:tc>
          <w:tcPr>
            <w:tcW w:w="1881" w:type="pct"/>
            <w:tcBorders>
              <w:top w:val="single" w:sz="4" w:space="0" w:color="auto"/>
              <w:left w:val="single" w:sz="4" w:space="0" w:color="auto"/>
              <w:bottom w:val="single" w:sz="4" w:space="0" w:color="auto"/>
              <w:right w:val="nil"/>
            </w:tcBorders>
          </w:tcPr>
          <w:p w14:paraId="33409601" w14:textId="18EBC4AD" w:rsidR="00C76BC6" w:rsidRPr="007D4C7C" w:rsidRDefault="00C76BC6" w:rsidP="00C76BC6">
            <w:pPr>
              <w:pStyle w:val="ListParagraph"/>
              <w:numPr>
                <w:ilvl w:val="0"/>
                <w:numId w:val="64"/>
              </w:numPr>
              <w:rPr>
                <w:rFonts w:eastAsia="Arial" w:cs="Arial"/>
                <w:color w:val="215E99" w:themeColor="text2" w:themeTint="BF"/>
              </w:rPr>
            </w:pPr>
            <w:r w:rsidRPr="007D4C7C">
              <w:rPr>
                <w:rFonts w:eastAsia="Arial" w:cs="Arial"/>
                <w:color w:val="215E99" w:themeColor="text2" w:themeTint="BF"/>
              </w:rPr>
              <w:t>Feedback loops need to be strengthened across the Board to ensure that decisions made when staffing risks are identified are fed back and explained to the individual raising the concern.</w:t>
            </w:r>
          </w:p>
        </w:tc>
        <w:tc>
          <w:tcPr>
            <w:tcW w:w="1799" w:type="pct"/>
            <w:tcBorders>
              <w:top w:val="single" w:sz="4" w:space="0" w:color="auto"/>
              <w:left w:val="single" w:sz="4" w:space="0" w:color="auto"/>
              <w:bottom w:val="single" w:sz="4" w:space="0" w:color="auto"/>
              <w:right w:val="single" w:sz="4" w:space="0" w:color="auto"/>
            </w:tcBorders>
          </w:tcPr>
          <w:p w14:paraId="4FC782FF" w14:textId="69A02ABB" w:rsidR="00C76BC6" w:rsidRPr="0069568C" w:rsidRDefault="007C53E6" w:rsidP="0069568C">
            <w:pPr>
              <w:pStyle w:val="ListParagraph"/>
              <w:numPr>
                <w:ilvl w:val="0"/>
                <w:numId w:val="64"/>
              </w:numPr>
              <w:spacing w:line="278" w:lineRule="auto"/>
              <w:rPr>
                <w:color w:val="215E99" w:themeColor="text2" w:themeTint="BF"/>
              </w:rPr>
            </w:pPr>
            <w:r w:rsidRPr="007D4C7C">
              <w:rPr>
                <w:rFonts w:eastAsia="Arial" w:cs="Arial"/>
                <w:color w:val="215E99" w:themeColor="text2" w:themeTint="BF"/>
              </w:rPr>
              <w:t>Ensure that the</w:t>
            </w:r>
            <w:r w:rsidR="00C76BC6" w:rsidRPr="007D4C7C">
              <w:rPr>
                <w:rFonts w:eastAsia="Arial" w:cs="Arial"/>
                <w:color w:val="215E99" w:themeColor="text2" w:themeTint="BF"/>
              </w:rPr>
              <w:t xml:space="preserve"> issue of Clinical Advice (seeking and documenting including any conflicts) is part of </w:t>
            </w:r>
            <w:r w:rsidR="00C76BC6" w:rsidRPr="007D4C7C">
              <w:rPr>
                <w:bCs/>
                <w:color w:val="215E99" w:themeColor="text2" w:themeTint="BF"/>
              </w:rPr>
              <w:t>Safe Staffing Risk Assessment and Escalation SOPs already developed or currently in development.</w:t>
            </w:r>
          </w:p>
        </w:tc>
      </w:tr>
    </w:tbl>
    <w:p w14:paraId="15AF42E2" w14:textId="6B69BED4" w:rsidR="00307D14" w:rsidRPr="001024D3" w:rsidRDefault="00307D14" w:rsidP="002069A1">
      <w:pPr>
        <w:spacing w:after="0"/>
        <w:rPr>
          <w:rFonts w:ascii="Arial" w:hAnsi="Arial" w:cs="Arial"/>
          <w:b/>
          <w:bCs/>
          <w:sz w:val="24"/>
          <w:szCs w:val="24"/>
        </w:rPr>
      </w:pPr>
      <w:r w:rsidRPr="00C76BC6">
        <w:rPr>
          <w:rFonts w:ascii="Arial" w:hAnsi="Arial" w:cs="Arial"/>
          <w:b/>
          <w:bCs/>
          <w:sz w:val="24"/>
          <w:szCs w:val="24"/>
        </w:rPr>
        <w:tab/>
      </w:r>
      <w:r w:rsidRPr="00C76BC6">
        <w:rPr>
          <w:rFonts w:ascii="Arial" w:hAnsi="Arial" w:cs="Arial"/>
          <w:b/>
          <w:bCs/>
          <w:sz w:val="24"/>
          <w:szCs w:val="24"/>
        </w:rPr>
        <w:tab/>
      </w:r>
      <w:r w:rsidRPr="00C76BC6">
        <w:rPr>
          <w:rFonts w:ascii="Arial" w:hAnsi="Arial" w:cs="Arial"/>
          <w:b/>
          <w:bCs/>
          <w:sz w:val="24"/>
          <w:szCs w:val="24"/>
        </w:rPr>
        <w:tab/>
      </w:r>
      <w:r w:rsidRPr="00C76BC6">
        <w:rPr>
          <w:rFonts w:ascii="Arial" w:hAnsi="Arial" w:cs="Arial"/>
          <w:b/>
          <w:bCs/>
          <w:sz w:val="24"/>
          <w:szCs w:val="24"/>
        </w:rPr>
        <w:tab/>
      </w:r>
      <w:r w:rsidRPr="00C76BC6">
        <w:rPr>
          <w:rFonts w:ascii="Arial" w:hAnsi="Arial" w:cs="Arial"/>
          <w:b/>
          <w:bCs/>
          <w:sz w:val="24"/>
          <w:szCs w:val="24"/>
        </w:rPr>
        <w:tab/>
      </w:r>
      <w:r w:rsidRPr="00C76BC6">
        <w:rPr>
          <w:rFonts w:ascii="Arial" w:hAnsi="Arial" w:cs="Arial"/>
          <w:b/>
          <w:bCs/>
          <w:sz w:val="24"/>
          <w:szCs w:val="24"/>
        </w:rPr>
        <w:tab/>
      </w:r>
      <w:r w:rsidRPr="00C76BC6">
        <w:rPr>
          <w:rFonts w:ascii="Arial" w:hAnsi="Arial" w:cs="Arial"/>
          <w:b/>
          <w:bCs/>
          <w:sz w:val="24"/>
          <w:szCs w:val="24"/>
        </w:rPr>
        <w:tab/>
      </w:r>
      <w:r w:rsidRPr="00C76BC6">
        <w:rPr>
          <w:rFonts w:ascii="Arial" w:hAnsi="Arial" w:cs="Arial"/>
          <w:b/>
          <w:bCs/>
          <w:sz w:val="24"/>
          <w:szCs w:val="24"/>
        </w:rPr>
        <w:tab/>
      </w:r>
      <w:r w:rsidRPr="00C76BC6">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5CFA4188" w14:textId="77777777" w:rsidR="00E270B1" w:rsidRDefault="008945D2" w:rsidP="002069A1">
      <w:pPr>
        <w:spacing w:after="0"/>
        <w:rPr>
          <w:rFonts w:ascii="Arial" w:hAnsi="Arial" w:cs="Arial"/>
          <w:sz w:val="24"/>
          <w:szCs w:val="24"/>
        </w:rPr>
      </w:pPr>
      <w:r w:rsidRPr="001024D3" w:rsidDel="00314685">
        <w:rPr>
          <w:rFonts w:ascii="Arial" w:hAnsi="Arial" w:cs="Arial"/>
          <w:sz w:val="24"/>
          <w:szCs w:val="24"/>
        </w:rPr>
        <w:t xml:space="preserve"> </w:t>
      </w:r>
    </w:p>
    <w:p w14:paraId="36CAE0EF" w14:textId="50D33C0A" w:rsidR="00A33A00" w:rsidRDefault="00A33A00">
      <w:pPr>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3F665BD0" w14:textId="77777777" w:rsidTr="0045207E">
        <w:trPr>
          <w:trHeight w:val="490"/>
        </w:trPr>
        <w:tc>
          <w:tcPr>
            <w:tcW w:w="15398" w:type="dxa"/>
            <w:shd w:val="clear" w:color="auto" w:fill="A5C9EB" w:themeFill="text2" w:themeFillTint="40"/>
            <w:vAlign w:val="center"/>
          </w:tcPr>
          <w:p w14:paraId="6EEE19F2"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42476F5D" w14:textId="77777777" w:rsidTr="0045207E">
        <w:trPr>
          <w:trHeight w:val="473"/>
        </w:trPr>
        <w:tc>
          <w:tcPr>
            <w:tcW w:w="15398" w:type="dxa"/>
          </w:tcPr>
          <w:p w14:paraId="54DD20FD" w14:textId="02B6607A" w:rsidR="00A33A00" w:rsidRDefault="003D2DAB" w:rsidP="009F3CE7">
            <w:pPr>
              <w:jc w:val="center"/>
              <w:rPr>
                <w:rFonts w:ascii="Arial" w:hAnsi="Arial" w:cs="Arial"/>
                <w:sz w:val="24"/>
                <w:szCs w:val="24"/>
              </w:rPr>
            </w:pPr>
            <w:sdt>
              <w:sdtPr>
                <w:rPr>
                  <w:rFonts w:ascii="Arial" w:hAnsi="Arial" w:cs="Arial"/>
                  <w:sz w:val="24"/>
                  <w:szCs w:val="24"/>
                </w:rPr>
                <w:alias w:val="Assurance Level"/>
                <w:tag w:val="Assurance Level"/>
                <w:id w:val="1823155343"/>
                <w:placeholder>
                  <w:docPart w:val="56CD5FBE3C2D42B79F520BB74A432C49"/>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9A4D62">
                  <w:rPr>
                    <w:rFonts w:ascii="Arial" w:hAnsi="Arial" w:cs="Arial"/>
                    <w:sz w:val="24"/>
                    <w:szCs w:val="24"/>
                  </w:rPr>
                  <w:t>Reasonable Assurance</w:t>
                </w:r>
              </w:sdtContent>
            </w:sdt>
          </w:p>
        </w:tc>
      </w:tr>
    </w:tbl>
    <w:p w14:paraId="28F9DCD1" w14:textId="690B8855" w:rsidR="00E270B1" w:rsidRDefault="00E270B1">
      <w:pPr>
        <w:rPr>
          <w:rFonts w:ascii="Arial" w:hAnsi="Arial" w:cs="Arial"/>
          <w:sz w:val="24"/>
          <w:szCs w:val="24"/>
        </w:rPr>
      </w:pPr>
    </w:p>
    <w:bookmarkStart w:id="15" w:name="_Toc190350930"/>
    <w:p w14:paraId="0E669FB3" w14:textId="40D6D0E1" w:rsidR="00C24614" w:rsidRPr="002B7C31" w:rsidRDefault="00472086" w:rsidP="002B7C31">
      <w:pPr>
        <w:rPr>
          <w:rFonts w:ascii="Arial" w:hAnsi="Arial" w:cs="Arial"/>
          <w:sz w:val="24"/>
          <w:szCs w:val="24"/>
        </w:rPr>
      </w:pPr>
      <w:r w:rsidRPr="001024D3">
        <w:rPr>
          <w:rFonts w:ascii="Arial" w:hAnsi="Arial" w:cs="Arial"/>
          <w:b/>
          <w:bCs/>
          <w:sz w:val="24"/>
          <w:szCs w:val="24"/>
        </w:rPr>
        <w:fldChar w:fldCharType="begin"/>
      </w:r>
      <w:r w:rsidRPr="001024D3">
        <w:rPr>
          <w:rFonts w:ascii="Arial" w:hAnsi="Arial" w:cs="Arial"/>
          <w:b/>
          <w:bCs/>
          <w:sz w:val="24"/>
          <w:szCs w:val="24"/>
        </w:rPr>
        <w:instrText>HYPERLINK "https://learn.nes.nhs.scot/72200/health-and-care-staffing-in-scotland/20240325-statutory-guidance-quick-guide-for-time-to-lead-v1-0"</w:instrText>
      </w:r>
      <w:r w:rsidRPr="001024D3">
        <w:rPr>
          <w:rFonts w:ascii="Arial" w:hAnsi="Arial" w:cs="Arial"/>
          <w:b/>
          <w:bCs/>
          <w:sz w:val="24"/>
          <w:szCs w:val="24"/>
        </w:rPr>
      </w:r>
      <w:r w:rsidRPr="001024D3">
        <w:rPr>
          <w:rFonts w:ascii="Arial" w:hAnsi="Arial" w:cs="Arial"/>
          <w:b/>
          <w:bCs/>
          <w:sz w:val="24"/>
          <w:szCs w:val="24"/>
        </w:rPr>
        <w:fldChar w:fldCharType="separate"/>
      </w:r>
      <w:bookmarkStart w:id="16" w:name="_Toc211497965"/>
      <w:r w:rsidR="00C24614" w:rsidRPr="001024D3">
        <w:rPr>
          <w:rStyle w:val="Hyperlink"/>
          <w:rFonts w:ascii="Arial" w:hAnsi="Arial" w:cs="Arial"/>
          <w:b/>
          <w:bCs/>
          <w:sz w:val="24"/>
          <w:szCs w:val="24"/>
        </w:rPr>
        <w:t>Duty 12IH: Duty to ensure adequate time given to clinical leaders.</w:t>
      </w:r>
      <w:bookmarkEnd w:id="15"/>
      <w:bookmarkEnd w:id="16"/>
      <w:r w:rsidRPr="001024D3">
        <w:rPr>
          <w:rFonts w:ascii="Arial" w:hAnsi="Arial" w:cs="Arial"/>
          <w:b/>
          <w:bCs/>
          <w:sz w:val="24"/>
          <w:szCs w:val="24"/>
        </w:rPr>
        <w:fldChar w:fldCharType="end"/>
      </w:r>
    </w:p>
    <w:tbl>
      <w:tblPr>
        <w:tblStyle w:val="TableGrid"/>
        <w:tblW w:w="0" w:type="auto"/>
        <w:tblLook w:val="04A0" w:firstRow="1" w:lastRow="0" w:firstColumn="1" w:lastColumn="0" w:noHBand="0" w:noVBand="1"/>
      </w:tblPr>
      <w:tblGrid>
        <w:gridCol w:w="1838"/>
        <w:gridCol w:w="13466"/>
      </w:tblGrid>
      <w:tr w:rsidR="003C5697" w:rsidRPr="008945D2" w14:paraId="1D2E3CB1" w14:textId="77777777" w:rsidTr="0045207E">
        <w:trPr>
          <w:trHeight w:val="1408"/>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20943A9" w14:textId="05181125" w:rsidR="00C24614" w:rsidRPr="001024D3" w:rsidRDefault="006E4E36" w:rsidP="002069A1">
            <w:pPr>
              <w:spacing w:line="259" w:lineRule="auto"/>
              <w:rPr>
                <w:rFonts w:ascii="Arial" w:hAnsi="Arial" w:cs="Arial"/>
                <w:b/>
                <w:bCs/>
                <w:sz w:val="24"/>
                <w:szCs w:val="24"/>
              </w:rPr>
            </w:pPr>
            <w:r w:rsidRPr="001024D3">
              <w:rPr>
                <w:rFonts w:ascii="Arial" w:hAnsi="Arial" w:cs="Arial"/>
                <w:b/>
                <w:bCs/>
                <w:sz w:val="24"/>
                <w:szCs w:val="24"/>
              </w:rPr>
              <w:t>Duty Summary</w:t>
            </w:r>
            <w:r w:rsidR="00C24614" w:rsidRPr="001024D3">
              <w:rPr>
                <w:rFonts w:ascii="Arial" w:hAnsi="Arial" w:cs="Arial"/>
                <w:b/>
                <w:bCs/>
                <w:sz w:val="24"/>
                <w:szCs w:val="24"/>
              </w:rPr>
              <w:tab/>
            </w:r>
            <w:r w:rsidR="00C24614" w:rsidRPr="001024D3">
              <w:rPr>
                <w:rFonts w:ascii="Arial" w:hAnsi="Arial" w:cs="Arial"/>
                <w:b/>
                <w:bCs/>
                <w:sz w:val="24"/>
                <w:szCs w:val="24"/>
              </w:rPr>
              <w:tab/>
            </w:r>
            <w:r w:rsidR="00C24614" w:rsidRPr="001024D3">
              <w:rPr>
                <w:rFonts w:ascii="Arial" w:hAnsi="Arial" w:cs="Arial"/>
                <w:b/>
                <w:bCs/>
                <w:sz w:val="24"/>
                <w:szCs w:val="24"/>
              </w:rPr>
              <w:tab/>
            </w:r>
            <w:r w:rsidR="00C24614"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4B2EA0B6" w14:textId="1103B4EF" w:rsidR="00133263" w:rsidRPr="001024D3" w:rsidRDefault="00133263" w:rsidP="002069A1">
            <w:pPr>
              <w:spacing w:line="259" w:lineRule="auto"/>
              <w:rPr>
                <w:rFonts w:ascii="Arial" w:hAnsi="Arial" w:cs="Arial"/>
                <w:b/>
                <w:bCs/>
                <w:sz w:val="24"/>
                <w:szCs w:val="24"/>
              </w:rPr>
            </w:pPr>
            <w:r w:rsidRPr="001024D3">
              <w:rPr>
                <w:rFonts w:ascii="Arial" w:hAnsi="Arial" w:cs="Arial"/>
                <w:b/>
                <w:bCs/>
                <w:sz w:val="24"/>
                <w:szCs w:val="24"/>
              </w:rPr>
              <w:t>In complying with the duty imposed by section 12IA, every Health Board and the Agency must ensure that all individuals with lead clinical professional responsibility for a team of staff receive sufficient time and resources to discharge that responsibility and their other professional duties, including, in particular, time—</w:t>
            </w:r>
          </w:p>
          <w:p w14:paraId="56D83371" w14:textId="153ECB13" w:rsidR="00133263" w:rsidRPr="001024D3" w:rsidRDefault="00133263" w:rsidP="002069A1">
            <w:pPr>
              <w:spacing w:line="259" w:lineRule="auto"/>
              <w:ind w:left="177"/>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to supervise the meeting of the clinical needs of the patients in their care,</w:t>
            </w:r>
          </w:p>
          <w:p w14:paraId="3F3A6146" w14:textId="410873A1" w:rsidR="00133263" w:rsidRPr="001024D3" w:rsidRDefault="00133263" w:rsidP="002069A1">
            <w:pPr>
              <w:spacing w:line="259" w:lineRule="auto"/>
              <w:ind w:left="177"/>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to manage, and support the development of, the staff for whom they are responsible, and</w:t>
            </w:r>
          </w:p>
          <w:p w14:paraId="3DB2917F" w14:textId="0032F83B" w:rsidR="00133263" w:rsidRPr="001024D3" w:rsidRDefault="00133263" w:rsidP="002069A1">
            <w:pPr>
              <w:spacing w:line="259" w:lineRule="auto"/>
              <w:ind w:left="177"/>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 xml:space="preserve">to lead the delivery of safe, </w:t>
            </w:r>
            <w:r w:rsidR="008B3326" w:rsidRPr="001024D3">
              <w:rPr>
                <w:rFonts w:ascii="Arial" w:hAnsi="Arial" w:cs="Arial"/>
                <w:sz w:val="24"/>
                <w:szCs w:val="24"/>
              </w:rPr>
              <w:t>high-quality,</w:t>
            </w:r>
            <w:r w:rsidRPr="001024D3">
              <w:rPr>
                <w:rFonts w:ascii="Arial" w:hAnsi="Arial" w:cs="Arial"/>
                <w:sz w:val="24"/>
                <w:szCs w:val="24"/>
              </w:rPr>
              <w:t xml:space="preserve"> and person-centred health care.</w:t>
            </w:r>
          </w:p>
          <w:p w14:paraId="087575A0" w14:textId="5C187CE3" w:rsidR="00C24614" w:rsidRPr="001024D3" w:rsidRDefault="00C24614"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3C5697" w:rsidRPr="008945D2" w14:paraId="5C71D27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D1B53FC" w14:textId="083FB539"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Please provide information on the steps taken to comply with Duty 12IH.</w:t>
            </w:r>
          </w:p>
        </w:tc>
      </w:tr>
      <w:tr w:rsidR="003C5697" w:rsidRPr="008945D2" w14:paraId="712EA2D2"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5C86C6C8" w14:textId="77777777" w:rsidR="005C186C" w:rsidRPr="001024D3" w:rsidRDefault="005C186C" w:rsidP="002D153D">
            <w:pPr>
              <w:rPr>
                <w:rFonts w:ascii="Arial" w:hAnsi="Arial" w:cs="Arial"/>
                <w:sz w:val="24"/>
                <w:szCs w:val="24"/>
              </w:rPr>
            </w:pPr>
          </w:p>
          <w:p w14:paraId="60A62569" w14:textId="77777777" w:rsidR="00E270B1" w:rsidRPr="00E270B1" w:rsidRDefault="007F4DDC" w:rsidP="00E270B1">
            <w:pPr>
              <w:spacing w:line="259" w:lineRule="auto"/>
              <w:rPr>
                <w:rFonts w:ascii="Arial" w:hAnsi="Arial" w:cs="Arial"/>
                <w:sz w:val="24"/>
                <w:szCs w:val="24"/>
              </w:rPr>
            </w:pPr>
            <w:r w:rsidRPr="001024D3">
              <w:rPr>
                <w:rFonts w:ascii="Arial" w:hAnsi="Arial" w:cs="Arial"/>
                <w:sz w:val="24"/>
                <w:szCs w:val="24"/>
              </w:rPr>
              <w:t xml:space="preserve"> </w:t>
            </w:r>
            <w:r w:rsidR="00E270B1" w:rsidRPr="00E270B1">
              <w:rPr>
                <w:rFonts w:ascii="Arial" w:hAnsi="Arial" w:cs="Arial"/>
                <w:sz w:val="24"/>
                <w:szCs w:val="24"/>
              </w:rPr>
              <w:t xml:space="preserve">Please provide information to demonstrate compliance. </w:t>
            </w:r>
          </w:p>
          <w:p w14:paraId="60F61E36" w14:textId="77777777" w:rsidR="00E270B1" w:rsidRPr="00E270B1" w:rsidRDefault="00E270B1" w:rsidP="00E270B1">
            <w:pPr>
              <w:spacing w:line="259" w:lineRule="auto"/>
              <w:rPr>
                <w:rFonts w:ascii="Arial" w:hAnsi="Arial" w:cs="Arial"/>
                <w:sz w:val="24"/>
                <w:szCs w:val="24"/>
              </w:rPr>
            </w:pPr>
          </w:p>
          <w:p w14:paraId="484A9B25" w14:textId="14AC2C5D" w:rsidR="005C186C" w:rsidRPr="001024D3" w:rsidRDefault="00E270B1" w:rsidP="002069A1">
            <w:pPr>
              <w:spacing w:line="259" w:lineRule="auto"/>
              <w:rPr>
                <w:rFonts w:ascii="Arial" w:hAnsi="Arial" w:cs="Arial"/>
                <w:sz w:val="24"/>
                <w:szCs w:val="24"/>
              </w:rPr>
            </w:pPr>
            <w:r w:rsidRPr="00E270B1">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E270B1">
              <w:rPr>
                <w:rFonts w:ascii="Arial" w:hAnsi="Arial" w:cs="Arial"/>
                <w:sz w:val="24"/>
                <w:szCs w:val="24"/>
              </w:rPr>
              <w:t xml:space="preserve"> detailed in the duty description above by providing detail for each consideration.</w:t>
            </w:r>
          </w:p>
        </w:tc>
      </w:tr>
      <w:tr w:rsidR="006C6FA3" w:rsidRPr="008945D2" w14:paraId="249A275D"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167DE396" w14:textId="77777777" w:rsidR="006C6FA3" w:rsidRPr="0069568C" w:rsidRDefault="006C6FA3" w:rsidP="006C6FA3">
            <w:pPr>
              <w:pStyle w:val="ListParagraph"/>
              <w:numPr>
                <w:ilvl w:val="0"/>
                <w:numId w:val="59"/>
              </w:numPr>
              <w:rPr>
                <w:rFonts w:cs="Arial"/>
                <w:color w:val="215E99" w:themeColor="text2" w:themeTint="BF"/>
              </w:rPr>
            </w:pPr>
            <w:r w:rsidRPr="0069568C">
              <w:rPr>
                <w:rFonts w:cs="Arial"/>
                <w:color w:val="215E99" w:themeColor="text2" w:themeTint="BF"/>
              </w:rPr>
              <w:t>All professions report having a system of time given to Clinical Leaders to carry out their leadership activities, however there is not consistent application of resource across and within services.</w:t>
            </w:r>
          </w:p>
          <w:p w14:paraId="2ECF6155" w14:textId="77777777" w:rsidR="006C6FA3" w:rsidRPr="0069568C" w:rsidRDefault="006C6FA3" w:rsidP="006C6FA3">
            <w:pPr>
              <w:pStyle w:val="ListParagraph"/>
              <w:numPr>
                <w:ilvl w:val="0"/>
                <w:numId w:val="59"/>
              </w:numPr>
              <w:rPr>
                <w:rFonts w:cs="Arial"/>
                <w:color w:val="215E99" w:themeColor="text2" w:themeTint="BF"/>
              </w:rPr>
            </w:pPr>
            <w:r w:rsidRPr="0069568C">
              <w:rPr>
                <w:rFonts w:cs="Arial"/>
                <w:color w:val="215E99" w:themeColor="text2" w:themeTint="BF"/>
              </w:rPr>
              <w:t>All clinical leads maintain close working with the teams for whom they are responsible in order to support the development of staff.</w:t>
            </w:r>
          </w:p>
          <w:p w14:paraId="5310563A" w14:textId="4F0DB6A4" w:rsidR="006C6FA3" w:rsidRPr="0069568C" w:rsidRDefault="006C6FA3" w:rsidP="006C6FA3">
            <w:pPr>
              <w:pStyle w:val="ListParagraph"/>
              <w:numPr>
                <w:ilvl w:val="0"/>
                <w:numId w:val="59"/>
              </w:numPr>
              <w:rPr>
                <w:rFonts w:cs="Arial"/>
                <w:color w:val="215E99" w:themeColor="text2" w:themeTint="BF"/>
              </w:rPr>
            </w:pPr>
            <w:r w:rsidRPr="0069568C">
              <w:rPr>
                <w:rFonts w:cs="Arial"/>
                <w:color w:val="215E99" w:themeColor="text2" w:themeTint="BF"/>
              </w:rPr>
              <w:t xml:space="preserve">Within Acute Nursing there has been a </w:t>
            </w:r>
            <w:r w:rsidR="0069568C" w:rsidRPr="0069568C">
              <w:rPr>
                <w:rFonts w:cs="Arial"/>
                <w:color w:val="215E99" w:themeColor="text2" w:themeTint="BF"/>
              </w:rPr>
              <w:t xml:space="preserve">recent </w:t>
            </w:r>
            <w:r w:rsidRPr="0069568C">
              <w:rPr>
                <w:rFonts w:cs="Arial"/>
                <w:color w:val="215E99" w:themeColor="text2" w:themeTint="BF"/>
              </w:rPr>
              <w:t xml:space="preserve">move to introduce a second B6 Charge Nurse in several wards to assist with leading the delivery of safe, </w:t>
            </w:r>
            <w:r w:rsidR="00B547CB" w:rsidRPr="0069568C">
              <w:rPr>
                <w:rFonts w:cs="Arial"/>
                <w:color w:val="215E99" w:themeColor="text2" w:themeTint="BF"/>
              </w:rPr>
              <w:t>high-quality,</w:t>
            </w:r>
            <w:r w:rsidRPr="0069568C">
              <w:rPr>
                <w:rFonts w:cs="Arial"/>
                <w:color w:val="215E99" w:themeColor="text2" w:themeTint="BF"/>
              </w:rPr>
              <w:t xml:space="preserve"> and person-centred care.</w:t>
            </w:r>
          </w:p>
          <w:p w14:paraId="3E5E4CB0" w14:textId="11A3B013" w:rsidR="006C6FA3" w:rsidRPr="0069568C" w:rsidRDefault="006C6FA3" w:rsidP="006C6FA3">
            <w:pPr>
              <w:pStyle w:val="ListParagraph"/>
              <w:numPr>
                <w:ilvl w:val="0"/>
                <w:numId w:val="59"/>
              </w:numPr>
              <w:rPr>
                <w:rFonts w:cs="Arial"/>
                <w:color w:val="215E99" w:themeColor="text2" w:themeTint="BF"/>
              </w:rPr>
            </w:pPr>
            <w:r w:rsidRPr="0069568C">
              <w:rPr>
                <w:rFonts w:cs="Arial"/>
                <w:color w:val="215E99" w:themeColor="text2" w:themeTint="BF"/>
              </w:rPr>
              <w:t xml:space="preserve">Flexibility and autonomy are afforded to many clinical leaders to manage their own diaries and to </w:t>
            </w:r>
            <w:r w:rsidR="00827E4F" w:rsidRPr="0069568C">
              <w:rPr>
                <w:rFonts w:cs="Arial"/>
                <w:color w:val="215E99" w:themeColor="text2" w:themeTint="BF"/>
              </w:rPr>
              <w:t>use</w:t>
            </w:r>
            <w:r w:rsidRPr="0069568C">
              <w:rPr>
                <w:rFonts w:cs="Arial"/>
                <w:color w:val="215E99" w:themeColor="text2" w:themeTint="BF"/>
              </w:rPr>
              <w:t xml:space="preserve"> their time according to their leadership responsibilities e.g. Dentistry, Pharmacy, some AHP, Audiology.</w:t>
            </w:r>
          </w:p>
          <w:p w14:paraId="6D5EF871" w14:textId="77777777" w:rsidR="00DD7A56" w:rsidRPr="0069568C" w:rsidRDefault="00DD7A56" w:rsidP="006C6FA3">
            <w:pPr>
              <w:pStyle w:val="ListParagraph"/>
              <w:numPr>
                <w:ilvl w:val="0"/>
                <w:numId w:val="59"/>
              </w:numPr>
              <w:rPr>
                <w:rFonts w:cs="Arial"/>
                <w:color w:val="215E99" w:themeColor="text2" w:themeTint="BF"/>
              </w:rPr>
            </w:pPr>
            <w:r w:rsidRPr="0069568C">
              <w:rPr>
                <w:rFonts w:cs="Arial"/>
                <w:color w:val="215E99" w:themeColor="text2" w:themeTint="BF"/>
              </w:rPr>
              <w:t>Service reviews, workforce planning activities and the use of Staffing Level Tools/Common Staffing Method (for those covered by Duty 12IK) enable an assessment of leadership time with scope to redesign workload/workforce where possible.</w:t>
            </w:r>
          </w:p>
          <w:p w14:paraId="2A15E25F" w14:textId="79D8AD5C" w:rsidR="0069568C" w:rsidRPr="0069568C" w:rsidRDefault="0069568C" w:rsidP="006C6FA3">
            <w:pPr>
              <w:pStyle w:val="ListParagraph"/>
              <w:numPr>
                <w:ilvl w:val="0"/>
                <w:numId w:val="59"/>
              </w:numPr>
              <w:rPr>
                <w:rFonts w:cs="Arial"/>
                <w:color w:val="215E99" w:themeColor="text2" w:themeTint="BF"/>
              </w:rPr>
            </w:pPr>
            <w:r w:rsidRPr="0069568C">
              <w:rPr>
                <w:rFonts w:cs="Arial"/>
                <w:color w:val="215E99" w:themeColor="text2" w:themeTint="BF"/>
              </w:rPr>
              <w:t>Medical staff use job planning to ensure that training and development requirements can be met.</w:t>
            </w:r>
          </w:p>
        </w:tc>
      </w:tr>
      <w:tr w:rsidR="003C5697" w:rsidRPr="008945D2" w14:paraId="7724B68E"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0AAF0378" w14:textId="39E518F5" w:rsidR="00C24614" w:rsidRPr="0069568C" w:rsidRDefault="00C24614" w:rsidP="002069A1">
            <w:pPr>
              <w:spacing w:line="259" w:lineRule="auto"/>
              <w:rPr>
                <w:rFonts w:ascii="Arial" w:hAnsi="Arial" w:cs="Arial"/>
                <w:b/>
                <w:bCs/>
              </w:rPr>
            </w:pPr>
            <w:r w:rsidRPr="0069568C">
              <w:rPr>
                <w:rFonts w:ascii="Arial" w:hAnsi="Arial" w:cs="Arial"/>
                <w:b/>
                <w:bCs/>
              </w:rPr>
              <w:t>Please provide Information on your methods of monitoring compliance with Duty 12IH</w:t>
            </w:r>
            <w:r w:rsidRPr="0069568C">
              <w:rPr>
                <w:rFonts w:ascii="Arial" w:hAnsi="Arial" w:cs="Arial"/>
                <w:b/>
                <w:bCs/>
              </w:rPr>
              <w:tab/>
            </w:r>
            <w:r w:rsidRPr="0069568C">
              <w:rPr>
                <w:rFonts w:ascii="Arial" w:hAnsi="Arial" w:cs="Arial"/>
                <w:b/>
                <w:bCs/>
              </w:rPr>
              <w:tab/>
            </w:r>
            <w:r w:rsidRPr="0069568C">
              <w:rPr>
                <w:rFonts w:ascii="Arial" w:hAnsi="Arial" w:cs="Arial"/>
                <w:b/>
                <w:bCs/>
              </w:rPr>
              <w:tab/>
            </w:r>
          </w:p>
        </w:tc>
      </w:tr>
      <w:tr w:rsidR="00C24614" w:rsidRPr="008945D2" w14:paraId="4C194B2E"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56BA81FB" w14:textId="2BB391DC" w:rsidR="00C24614" w:rsidRPr="001024D3" w:rsidRDefault="00D211E6" w:rsidP="002069A1">
            <w:pPr>
              <w:spacing w:line="259" w:lineRule="auto"/>
              <w:rPr>
                <w:rFonts w:ascii="Arial" w:hAnsi="Arial" w:cs="Arial"/>
                <w:sz w:val="24"/>
                <w:szCs w:val="24"/>
              </w:rPr>
            </w:pPr>
            <w:r w:rsidRPr="001024D3">
              <w:rPr>
                <w:rFonts w:ascii="Arial" w:hAnsi="Arial" w:cs="Arial"/>
                <w:sz w:val="24"/>
                <w:szCs w:val="24"/>
              </w:rPr>
              <w:t>This should include details of the local arrangements in place to monitor compliance with the duty, including mechanisms for escalating and addressing areas of non-compliance</w:t>
            </w:r>
            <w:r w:rsidR="00C878BB" w:rsidRPr="001024D3">
              <w:rPr>
                <w:rFonts w:ascii="Arial" w:hAnsi="Arial" w:cs="Arial"/>
                <w:sz w:val="24"/>
                <w:szCs w:val="24"/>
              </w:rPr>
              <w:t xml:space="preserve">. </w:t>
            </w:r>
          </w:p>
        </w:tc>
      </w:tr>
      <w:tr w:rsidR="00DD7A56" w:rsidRPr="008945D2" w14:paraId="7BC18825"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43B4C1A3" w14:textId="77777777" w:rsidR="00DD7A56" w:rsidRPr="007D4C7C" w:rsidRDefault="00DD7A56" w:rsidP="00DD7A56">
            <w:pPr>
              <w:pStyle w:val="ListParagraph"/>
              <w:numPr>
                <w:ilvl w:val="0"/>
                <w:numId w:val="60"/>
              </w:numPr>
              <w:rPr>
                <w:rFonts w:cs="Arial"/>
                <w:color w:val="215E99" w:themeColor="text2" w:themeTint="BF"/>
              </w:rPr>
            </w:pPr>
            <w:r w:rsidRPr="007D4C7C">
              <w:rPr>
                <w:rFonts w:cs="Arial"/>
                <w:color w:val="215E99" w:themeColor="text2" w:themeTint="BF"/>
              </w:rPr>
              <w:t>The utilisation of TURAS RTSRs and Optima eRoster/SafeCare enables closer monitoring of the times when clinical leadership time is lost due to mitigating staffing shortages.</w:t>
            </w:r>
          </w:p>
          <w:p w14:paraId="2ABEBD8D" w14:textId="77777777" w:rsidR="00DD7A56" w:rsidRPr="007D4C7C" w:rsidRDefault="00DD7A56" w:rsidP="00DD7A56">
            <w:pPr>
              <w:pStyle w:val="ListParagraph"/>
              <w:numPr>
                <w:ilvl w:val="0"/>
                <w:numId w:val="60"/>
              </w:numPr>
              <w:rPr>
                <w:rFonts w:cs="Arial"/>
                <w:color w:val="215E99" w:themeColor="text2" w:themeTint="BF"/>
              </w:rPr>
            </w:pPr>
            <w:r w:rsidRPr="007D4C7C">
              <w:rPr>
                <w:rFonts w:cs="Arial"/>
                <w:color w:val="215E99" w:themeColor="text2" w:themeTint="BF"/>
              </w:rPr>
              <w:t>Escalations on both systems enable leads to document the number of times that their leadership time is lost to clinical caseload holding.</w:t>
            </w:r>
          </w:p>
          <w:p w14:paraId="752AADB1" w14:textId="77777777" w:rsidR="00DD7A56" w:rsidRPr="007D4C7C" w:rsidRDefault="00DD7A56" w:rsidP="00DD7A56">
            <w:pPr>
              <w:pStyle w:val="ListParagraph"/>
              <w:numPr>
                <w:ilvl w:val="0"/>
                <w:numId w:val="60"/>
              </w:numPr>
              <w:rPr>
                <w:rFonts w:cs="Arial"/>
                <w:color w:val="215E99" w:themeColor="text2" w:themeTint="BF"/>
              </w:rPr>
            </w:pPr>
            <w:r w:rsidRPr="007D4C7C">
              <w:rPr>
                <w:rFonts w:cs="Arial"/>
                <w:color w:val="215E99" w:themeColor="text2" w:themeTint="BF"/>
              </w:rPr>
              <w:lastRenderedPageBreak/>
              <w:t>Daily Safety Brief in Acute and the Safety Huddles held within Primary and Community Services enables the documentation of the amount and frequency of lost leadership time across services.</w:t>
            </w:r>
          </w:p>
          <w:p w14:paraId="119FFABE" w14:textId="77777777" w:rsidR="00DD7A56" w:rsidRPr="007D4C7C" w:rsidRDefault="00DD7A56" w:rsidP="00DD7A56">
            <w:pPr>
              <w:pStyle w:val="ListParagraph"/>
              <w:numPr>
                <w:ilvl w:val="0"/>
                <w:numId w:val="60"/>
              </w:numPr>
              <w:rPr>
                <w:rFonts w:cs="Arial"/>
                <w:color w:val="215E99" w:themeColor="text2" w:themeTint="BF"/>
              </w:rPr>
            </w:pPr>
            <w:r w:rsidRPr="007D4C7C">
              <w:rPr>
                <w:rFonts w:cs="Arial"/>
                <w:color w:val="215E99" w:themeColor="text2" w:themeTint="BF"/>
              </w:rPr>
              <w:t>Clinical Quality Indicators are reviewed to assess the quality and safety of patient care delivery in specific clinical areas and to highlight where leadership may be lacking.</w:t>
            </w:r>
          </w:p>
          <w:p w14:paraId="00515F23" w14:textId="380232CB" w:rsidR="00DD7A56" w:rsidRPr="007D4C7C" w:rsidRDefault="00DD7A56" w:rsidP="00DD7A56">
            <w:pPr>
              <w:pStyle w:val="ListParagraph"/>
              <w:numPr>
                <w:ilvl w:val="0"/>
                <w:numId w:val="60"/>
              </w:numPr>
              <w:rPr>
                <w:rFonts w:cs="Arial"/>
                <w:color w:val="215E99" w:themeColor="text2" w:themeTint="BF"/>
              </w:rPr>
            </w:pPr>
            <w:r w:rsidRPr="007D4C7C">
              <w:rPr>
                <w:rFonts w:cs="Arial"/>
                <w:color w:val="215E99" w:themeColor="text2" w:themeTint="BF"/>
              </w:rPr>
              <w:t xml:space="preserve">Other KPIs including sickness absence management, allocation of CPD time and the completion rate for appraisals </w:t>
            </w:r>
            <w:r w:rsidR="0069568C">
              <w:rPr>
                <w:rFonts w:cs="Arial"/>
                <w:color w:val="215E99" w:themeColor="text2" w:themeTint="BF"/>
              </w:rPr>
              <w:t>are</w:t>
            </w:r>
            <w:r w:rsidRPr="007D4C7C">
              <w:rPr>
                <w:rFonts w:cs="Arial"/>
                <w:color w:val="215E99" w:themeColor="text2" w:themeTint="BF"/>
              </w:rPr>
              <w:t xml:space="preserve"> also indicative of </w:t>
            </w:r>
            <w:r w:rsidR="0069568C">
              <w:rPr>
                <w:rFonts w:cs="Arial"/>
                <w:color w:val="215E99" w:themeColor="text2" w:themeTint="BF"/>
              </w:rPr>
              <w:t xml:space="preserve">whether </w:t>
            </w:r>
            <w:r w:rsidRPr="007D4C7C">
              <w:rPr>
                <w:rFonts w:cs="Arial"/>
                <w:color w:val="215E99" w:themeColor="text2" w:themeTint="BF"/>
              </w:rPr>
              <w:t>leadership resource</w:t>
            </w:r>
            <w:r w:rsidR="0069568C">
              <w:rPr>
                <w:rFonts w:cs="Arial"/>
                <w:color w:val="215E99" w:themeColor="text2" w:themeTint="BF"/>
              </w:rPr>
              <w:t xml:space="preserve"> requirements </w:t>
            </w:r>
            <w:r w:rsidR="00477699">
              <w:rPr>
                <w:rFonts w:cs="Arial"/>
                <w:color w:val="215E99" w:themeColor="text2" w:themeTint="BF"/>
              </w:rPr>
              <w:t xml:space="preserve">are </w:t>
            </w:r>
            <w:r w:rsidR="0069568C">
              <w:rPr>
                <w:rFonts w:cs="Arial"/>
                <w:color w:val="215E99" w:themeColor="text2" w:themeTint="BF"/>
              </w:rPr>
              <w:t>being achieved</w:t>
            </w:r>
            <w:r w:rsidRPr="007D4C7C">
              <w:rPr>
                <w:rFonts w:cs="Arial"/>
                <w:color w:val="215E99" w:themeColor="text2" w:themeTint="BF"/>
              </w:rPr>
              <w:t>.</w:t>
            </w:r>
          </w:p>
          <w:p w14:paraId="0069F3FB" w14:textId="301B72C7" w:rsidR="00DD7A56" w:rsidRPr="00DD7A56" w:rsidRDefault="00DD7A56" w:rsidP="00DD7A56">
            <w:pPr>
              <w:pStyle w:val="ListParagraph"/>
              <w:numPr>
                <w:ilvl w:val="0"/>
                <w:numId w:val="60"/>
              </w:numPr>
              <w:rPr>
                <w:rFonts w:cs="Arial"/>
                <w:color w:val="215E99" w:themeColor="text2" w:themeTint="BF"/>
                <w:sz w:val="24"/>
                <w:szCs w:val="24"/>
              </w:rPr>
            </w:pPr>
            <w:r w:rsidRPr="007D4C7C">
              <w:rPr>
                <w:rFonts w:cs="Arial"/>
                <w:color w:val="215E99" w:themeColor="text2" w:themeTint="BF"/>
              </w:rPr>
              <w:t>Discussion of all of the above, where risks are identified, takes place at monthly CMT meetings as well as during Staff and Clinical Governance Meetings.</w:t>
            </w:r>
          </w:p>
        </w:tc>
      </w:tr>
    </w:tbl>
    <w:p w14:paraId="01660B1E" w14:textId="77777777" w:rsidR="00C24614" w:rsidRPr="001024D3" w:rsidRDefault="00C24614" w:rsidP="002069A1">
      <w:pPr>
        <w:spacing w:after="0"/>
        <w:rPr>
          <w:rFonts w:ascii="Arial" w:hAnsi="Arial" w:cs="Arial"/>
          <w:b/>
          <w:bCs/>
          <w:sz w:val="24"/>
          <w:szCs w:val="24"/>
        </w:rPr>
      </w:pPr>
    </w:p>
    <w:p w14:paraId="42C5247D" w14:textId="667174D6" w:rsidR="00C24614" w:rsidRPr="001024D3" w:rsidRDefault="00C24614"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8B33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201597CB" w14:textId="02D77939" w:rsidR="00C24614" w:rsidRPr="001024D3" w:rsidRDefault="00C24614"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415705DE" w14:textId="77777777" w:rsidTr="001024D3">
        <w:trPr>
          <w:trHeight w:val="534"/>
        </w:trPr>
        <w:tc>
          <w:tcPr>
            <w:tcW w:w="1320" w:type="pct"/>
            <w:shd w:val="clear" w:color="auto" w:fill="A5C9EB" w:themeFill="text2" w:themeFillTint="40"/>
            <w:hideMark/>
          </w:tcPr>
          <w:p w14:paraId="776D1784"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2F2C1BD0"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4A33D3F4"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71EFAAEB"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03C107DD" w14:textId="77777777" w:rsidR="003917DF" w:rsidRDefault="003917DF"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p w14:paraId="4288E167" w14:textId="53E24AD6" w:rsidR="003452AD" w:rsidRPr="003452AD" w:rsidRDefault="003452AD" w:rsidP="000952B0">
            <w:pPr>
              <w:pStyle w:val="ListParagraph"/>
              <w:rPr>
                <w:rFonts w:cs="Arial"/>
                <w:color w:val="215E99" w:themeColor="text2" w:themeTint="BF"/>
                <w:sz w:val="24"/>
                <w:szCs w:val="24"/>
              </w:rPr>
            </w:pPr>
          </w:p>
        </w:tc>
        <w:tc>
          <w:tcPr>
            <w:tcW w:w="1881" w:type="pct"/>
            <w:tcBorders>
              <w:top w:val="single" w:sz="4" w:space="0" w:color="auto"/>
              <w:left w:val="nil"/>
              <w:bottom w:val="single" w:sz="4" w:space="0" w:color="auto"/>
              <w:right w:val="single" w:sz="4" w:space="0" w:color="auto"/>
            </w:tcBorders>
          </w:tcPr>
          <w:p w14:paraId="2DAA2B31" w14:textId="299C205E" w:rsidR="003917DF" w:rsidRPr="001024D3" w:rsidRDefault="003917DF"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779C4065" w14:textId="77777777" w:rsidR="00B152D2" w:rsidRDefault="003917DF" w:rsidP="002069A1">
            <w:pPr>
              <w:spacing w:line="259" w:lineRule="auto"/>
              <w:rPr>
                <w:rFonts w:ascii="Arial" w:hAnsi="Arial" w:cs="Arial"/>
                <w:sz w:val="24"/>
                <w:szCs w:val="24"/>
              </w:rPr>
            </w:pPr>
            <w:r w:rsidRPr="001024D3">
              <w:rPr>
                <w:rFonts w:ascii="Arial" w:hAnsi="Arial" w:cs="Arial"/>
                <w:sz w:val="24"/>
                <w:szCs w:val="24"/>
              </w:rPr>
              <w:t>For example, senior physiotherapists and team leaders convened a working group to determine what sufficient time and resources would look like for individuals with lead clinical professional responsibility for a team of staff. The outcome of the project w</w:t>
            </w:r>
            <w:r w:rsidR="00B152D2">
              <w:rPr>
                <w:rFonts w:ascii="Arial" w:hAnsi="Arial" w:cs="Arial"/>
                <w:sz w:val="24"/>
                <w:szCs w:val="24"/>
              </w:rPr>
              <w:t>.</w:t>
            </w:r>
          </w:p>
          <w:p w14:paraId="183BF866" w14:textId="239E1D2A" w:rsidR="003452AD" w:rsidRPr="000952B0" w:rsidRDefault="003917DF" w:rsidP="000952B0">
            <w:pPr>
              <w:spacing w:line="259" w:lineRule="auto"/>
              <w:rPr>
                <w:rFonts w:ascii="Arial" w:hAnsi="Arial" w:cs="Arial"/>
                <w:sz w:val="24"/>
                <w:szCs w:val="24"/>
              </w:rPr>
            </w:pPr>
            <w:r w:rsidRPr="001024D3">
              <w:rPr>
                <w:rFonts w:ascii="Arial" w:hAnsi="Arial" w:cs="Arial"/>
                <w:sz w:val="24"/>
                <w:szCs w:val="24"/>
              </w:rPr>
              <w:t>as a determination of time and resources for different team leaders, and feedback so far has been positive.</w:t>
            </w:r>
          </w:p>
        </w:tc>
        <w:tc>
          <w:tcPr>
            <w:tcW w:w="1799" w:type="pct"/>
            <w:tcBorders>
              <w:top w:val="single" w:sz="4" w:space="0" w:color="auto"/>
              <w:left w:val="nil"/>
              <w:bottom w:val="single" w:sz="4" w:space="0" w:color="auto"/>
              <w:right w:val="single" w:sz="4" w:space="0" w:color="auto"/>
            </w:tcBorders>
          </w:tcPr>
          <w:p w14:paraId="7D678B6F" w14:textId="77777777" w:rsidR="003917DF" w:rsidRPr="001024D3" w:rsidRDefault="003917DF"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4EDEF5D2" w14:textId="77777777" w:rsidR="003917DF" w:rsidRDefault="003917DF" w:rsidP="002069A1">
            <w:pPr>
              <w:spacing w:line="259" w:lineRule="auto"/>
              <w:rPr>
                <w:rFonts w:ascii="Arial" w:hAnsi="Arial" w:cs="Arial"/>
                <w:sz w:val="24"/>
                <w:szCs w:val="24"/>
              </w:rPr>
            </w:pPr>
            <w:r w:rsidRPr="001024D3">
              <w:rPr>
                <w:rFonts w:ascii="Arial" w:hAnsi="Arial" w:cs="Arial"/>
                <w:sz w:val="24"/>
                <w:szCs w:val="24"/>
              </w:rPr>
              <w:t>For example, the</w:t>
            </w:r>
            <w:r w:rsidR="00AC4DB9" w:rsidRPr="001024D3">
              <w:rPr>
                <w:rFonts w:ascii="Arial" w:hAnsi="Arial" w:cs="Arial"/>
                <w:sz w:val="24"/>
                <w:szCs w:val="24"/>
              </w:rPr>
              <w:t xml:space="preserve"> </w:t>
            </w:r>
            <w:r w:rsidR="00331157" w:rsidRPr="001024D3">
              <w:rPr>
                <w:rFonts w:ascii="Arial" w:hAnsi="Arial" w:cs="Arial"/>
                <w:sz w:val="24"/>
                <w:szCs w:val="24"/>
              </w:rPr>
              <w:t xml:space="preserve">positive </w:t>
            </w:r>
            <w:r w:rsidR="00AC4DB9" w:rsidRPr="001024D3">
              <w:rPr>
                <w:rFonts w:ascii="Arial" w:hAnsi="Arial" w:cs="Arial"/>
                <w:sz w:val="24"/>
                <w:szCs w:val="24"/>
              </w:rPr>
              <w:t xml:space="preserve">outcome </w:t>
            </w:r>
            <w:r w:rsidR="00331157" w:rsidRPr="001024D3">
              <w:rPr>
                <w:rFonts w:ascii="Arial" w:hAnsi="Arial" w:cs="Arial"/>
                <w:sz w:val="24"/>
                <w:szCs w:val="24"/>
              </w:rPr>
              <w:t>experienced as a result of the</w:t>
            </w:r>
            <w:r w:rsidR="00AC4DB9" w:rsidRPr="001024D3">
              <w:rPr>
                <w:rFonts w:ascii="Arial" w:hAnsi="Arial" w:cs="Arial"/>
                <w:sz w:val="24"/>
                <w:szCs w:val="24"/>
              </w:rPr>
              <w:t xml:space="preserve"> working group has led to </w:t>
            </w:r>
            <w:r w:rsidR="00AE35AD" w:rsidRPr="001024D3">
              <w:rPr>
                <w:rFonts w:ascii="Arial" w:hAnsi="Arial" w:cs="Arial"/>
                <w:sz w:val="24"/>
                <w:szCs w:val="24"/>
              </w:rPr>
              <w:t xml:space="preserve">this </w:t>
            </w:r>
            <w:r w:rsidR="00A36C16" w:rsidRPr="001024D3">
              <w:rPr>
                <w:rFonts w:ascii="Arial" w:hAnsi="Arial" w:cs="Arial"/>
                <w:sz w:val="24"/>
                <w:szCs w:val="24"/>
              </w:rPr>
              <w:t xml:space="preserve">model </w:t>
            </w:r>
            <w:r w:rsidR="00EE465A" w:rsidRPr="001024D3">
              <w:rPr>
                <w:rFonts w:ascii="Arial" w:hAnsi="Arial" w:cs="Arial"/>
                <w:sz w:val="24"/>
                <w:szCs w:val="24"/>
              </w:rPr>
              <w:t>being extended</w:t>
            </w:r>
            <w:r w:rsidRPr="001024D3">
              <w:rPr>
                <w:rFonts w:ascii="Arial" w:hAnsi="Arial" w:cs="Arial"/>
                <w:sz w:val="24"/>
                <w:szCs w:val="24"/>
              </w:rPr>
              <w:t xml:space="preserve"> to other AHP areas and trialled to see applicability.</w:t>
            </w:r>
          </w:p>
          <w:p w14:paraId="4FB51B93" w14:textId="664A3689" w:rsidR="003452AD" w:rsidRPr="003452AD" w:rsidRDefault="003452AD" w:rsidP="000952B0">
            <w:pPr>
              <w:pStyle w:val="ListParagraph"/>
              <w:rPr>
                <w:rFonts w:cs="Arial"/>
                <w:color w:val="215E99" w:themeColor="text2" w:themeTint="BF"/>
                <w:sz w:val="24"/>
                <w:szCs w:val="24"/>
              </w:rPr>
            </w:pPr>
          </w:p>
        </w:tc>
      </w:tr>
      <w:tr w:rsidR="00B152D2" w:rsidRPr="008945D2" w14:paraId="7B67E116"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5DA59360" w14:textId="5E48B842" w:rsidR="00B152D2" w:rsidRPr="00084F2F" w:rsidRDefault="00084F2F" w:rsidP="00084F2F">
            <w:pPr>
              <w:pStyle w:val="ListParagraph"/>
              <w:numPr>
                <w:ilvl w:val="0"/>
                <w:numId w:val="97"/>
              </w:numPr>
              <w:rPr>
                <w:rFonts w:cs="Arial"/>
                <w:color w:val="215E99" w:themeColor="text2" w:themeTint="BF"/>
              </w:rPr>
            </w:pPr>
            <w:r w:rsidRPr="00084F2F">
              <w:rPr>
                <w:rFonts w:cs="Arial"/>
                <w:color w:val="215E99" w:themeColor="text2" w:themeTint="BF"/>
              </w:rPr>
              <w:t>Acute Adult Nursing</w:t>
            </w:r>
          </w:p>
        </w:tc>
        <w:tc>
          <w:tcPr>
            <w:tcW w:w="1881" w:type="pct"/>
            <w:tcBorders>
              <w:top w:val="single" w:sz="4" w:space="0" w:color="auto"/>
              <w:left w:val="nil"/>
              <w:bottom w:val="single" w:sz="4" w:space="0" w:color="auto"/>
              <w:right w:val="single" w:sz="4" w:space="0" w:color="auto"/>
            </w:tcBorders>
          </w:tcPr>
          <w:p w14:paraId="3413A776" w14:textId="28522535" w:rsidR="00B152D2" w:rsidRPr="00084F2F" w:rsidRDefault="00084F2F" w:rsidP="00084F2F">
            <w:pPr>
              <w:pStyle w:val="ListParagraph"/>
              <w:numPr>
                <w:ilvl w:val="0"/>
                <w:numId w:val="97"/>
              </w:numPr>
              <w:rPr>
                <w:rFonts w:cs="Arial"/>
                <w:color w:val="215E99" w:themeColor="text2" w:themeTint="BF"/>
              </w:rPr>
            </w:pPr>
            <w:r w:rsidRPr="00084F2F">
              <w:rPr>
                <w:rFonts w:eastAsia="Arial" w:cs="Arial"/>
                <w:color w:val="215E99" w:themeColor="text2" w:themeTint="BF"/>
              </w:rPr>
              <w:t>A trial is currently underway in Acute Nursing to give full supervisory status to Senior Charge Nurses to enable them to achieve leadership responsibilities.</w:t>
            </w:r>
          </w:p>
        </w:tc>
        <w:tc>
          <w:tcPr>
            <w:tcW w:w="1799" w:type="pct"/>
            <w:tcBorders>
              <w:top w:val="single" w:sz="4" w:space="0" w:color="auto"/>
              <w:left w:val="nil"/>
              <w:bottom w:val="single" w:sz="4" w:space="0" w:color="auto"/>
              <w:right w:val="single" w:sz="4" w:space="0" w:color="auto"/>
            </w:tcBorders>
          </w:tcPr>
          <w:p w14:paraId="710C2EAF" w14:textId="481B193C" w:rsidR="00B152D2" w:rsidRPr="000952B0" w:rsidRDefault="000952B0" w:rsidP="000952B0">
            <w:pPr>
              <w:pStyle w:val="ListParagraph"/>
              <w:numPr>
                <w:ilvl w:val="0"/>
                <w:numId w:val="57"/>
              </w:numPr>
              <w:rPr>
                <w:rFonts w:ascii="Arial" w:hAnsi="Arial" w:cs="Arial"/>
                <w:sz w:val="24"/>
                <w:szCs w:val="24"/>
              </w:rPr>
            </w:pPr>
            <w:r w:rsidRPr="000E6C98">
              <w:rPr>
                <w:rFonts w:eastAsia="Arial" w:cs="Arial"/>
                <w:color w:val="215E99" w:themeColor="text2" w:themeTint="BF"/>
              </w:rPr>
              <w:t>There are signs of improvements to management of sickness absence, appraisals undertaken and provision of training and development in areas where the supervisory status has been sustained.</w:t>
            </w:r>
          </w:p>
        </w:tc>
      </w:tr>
      <w:tr w:rsidR="00084F2F" w:rsidRPr="008945D2" w14:paraId="4E9051CE"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3D90022A" w14:textId="4E5F5AAC" w:rsidR="00084F2F" w:rsidRPr="00084F2F" w:rsidRDefault="00084F2F" w:rsidP="00084F2F">
            <w:pPr>
              <w:pStyle w:val="ListParagraph"/>
              <w:numPr>
                <w:ilvl w:val="0"/>
                <w:numId w:val="97"/>
              </w:numPr>
              <w:rPr>
                <w:rFonts w:eastAsia="Arial" w:cs="Arial"/>
                <w:color w:val="215E99" w:themeColor="text2" w:themeTint="BF"/>
              </w:rPr>
            </w:pPr>
            <w:r w:rsidRPr="00084F2F">
              <w:rPr>
                <w:rFonts w:eastAsia="Arial" w:cs="Arial"/>
                <w:color w:val="215E99" w:themeColor="text2" w:themeTint="BF"/>
              </w:rPr>
              <w:t>Women &amp; Child Health</w:t>
            </w:r>
          </w:p>
        </w:tc>
        <w:tc>
          <w:tcPr>
            <w:tcW w:w="1881" w:type="pct"/>
            <w:tcBorders>
              <w:top w:val="single" w:sz="4" w:space="0" w:color="auto"/>
              <w:left w:val="nil"/>
              <w:bottom w:val="single" w:sz="4" w:space="0" w:color="auto"/>
              <w:right w:val="single" w:sz="4" w:space="0" w:color="auto"/>
            </w:tcBorders>
          </w:tcPr>
          <w:p w14:paraId="58AFCB04" w14:textId="34D93E90" w:rsidR="00084F2F" w:rsidRPr="00084F2F" w:rsidRDefault="00084F2F" w:rsidP="00084F2F">
            <w:pPr>
              <w:pStyle w:val="ListParagraph"/>
              <w:numPr>
                <w:ilvl w:val="0"/>
                <w:numId w:val="97"/>
              </w:numPr>
              <w:rPr>
                <w:color w:val="215E99" w:themeColor="text2" w:themeTint="BF"/>
              </w:rPr>
            </w:pPr>
            <w:r w:rsidRPr="00084F2F">
              <w:rPr>
                <w:color w:val="215E99" w:themeColor="text2" w:themeTint="BF"/>
              </w:rPr>
              <w:t>Support for 12 months for SCM’s within BGH &amp; Community to be supervisory (Paediatrics/Neonates already have this embedded).</w:t>
            </w:r>
          </w:p>
        </w:tc>
        <w:tc>
          <w:tcPr>
            <w:tcW w:w="1799" w:type="pct"/>
            <w:tcBorders>
              <w:top w:val="single" w:sz="4" w:space="0" w:color="auto"/>
              <w:left w:val="nil"/>
              <w:bottom w:val="single" w:sz="4" w:space="0" w:color="auto"/>
              <w:right w:val="single" w:sz="4" w:space="0" w:color="auto"/>
            </w:tcBorders>
          </w:tcPr>
          <w:p w14:paraId="6B0C3669" w14:textId="4D65366F" w:rsidR="00084F2F" w:rsidRPr="000E6C98" w:rsidRDefault="00084F2F" w:rsidP="000952B0">
            <w:pPr>
              <w:pStyle w:val="ListParagraph"/>
              <w:numPr>
                <w:ilvl w:val="0"/>
                <w:numId w:val="57"/>
              </w:numPr>
              <w:rPr>
                <w:rFonts w:eastAsia="Arial" w:cs="Arial"/>
                <w:color w:val="215E99" w:themeColor="text2" w:themeTint="BF"/>
              </w:rPr>
            </w:pPr>
            <w:r>
              <w:rPr>
                <w:rFonts w:eastAsia="Arial" w:cs="Arial"/>
                <w:color w:val="215E99" w:themeColor="text2" w:themeTint="BF"/>
              </w:rPr>
              <w:t>Share staffing model across other services to allow similar implementation of leadership time.</w:t>
            </w:r>
          </w:p>
        </w:tc>
      </w:tr>
      <w:tr w:rsidR="00BB1227" w:rsidRPr="008945D2" w14:paraId="38AB8609"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6BF83373" w14:textId="16C57B8B" w:rsidR="00BB1227" w:rsidRPr="00084F2F" w:rsidRDefault="00D7750D" w:rsidP="00BB1227">
            <w:pPr>
              <w:pStyle w:val="ListParagraph"/>
              <w:numPr>
                <w:ilvl w:val="0"/>
                <w:numId w:val="57"/>
              </w:numPr>
              <w:rPr>
                <w:rFonts w:cs="Arial"/>
                <w:color w:val="215E99" w:themeColor="text2" w:themeTint="BF"/>
              </w:rPr>
            </w:pPr>
            <w:r w:rsidRPr="00084F2F">
              <w:rPr>
                <w:rFonts w:eastAsia="Arial" w:cs="Arial"/>
                <w:color w:val="215E99" w:themeColor="text2" w:themeTint="BF"/>
              </w:rPr>
              <w:lastRenderedPageBreak/>
              <w:t>Dentistry, Pharmacy, Medicine</w:t>
            </w:r>
            <w:r w:rsidR="00084F2F">
              <w:rPr>
                <w:rFonts w:eastAsia="Arial" w:cs="Arial"/>
                <w:color w:val="215E99" w:themeColor="text2" w:themeTint="BF"/>
              </w:rPr>
              <w:t>, Psychology, AHP</w:t>
            </w:r>
            <w:r w:rsidRPr="00084F2F">
              <w:rPr>
                <w:rFonts w:eastAsia="Arial" w:cs="Arial"/>
                <w:color w:val="215E99" w:themeColor="text2" w:themeTint="BF"/>
              </w:rPr>
              <w:t xml:space="preserve"> and Audiology.</w:t>
            </w:r>
          </w:p>
        </w:tc>
        <w:tc>
          <w:tcPr>
            <w:tcW w:w="1881" w:type="pct"/>
            <w:tcBorders>
              <w:top w:val="single" w:sz="4" w:space="0" w:color="auto"/>
              <w:left w:val="nil"/>
              <w:bottom w:val="single" w:sz="4" w:space="0" w:color="auto"/>
              <w:right w:val="single" w:sz="4" w:space="0" w:color="auto"/>
            </w:tcBorders>
          </w:tcPr>
          <w:p w14:paraId="2BDABE09" w14:textId="00DA94F9" w:rsidR="00BB1227" w:rsidRPr="00084F2F" w:rsidRDefault="00386BA9" w:rsidP="00084F2F">
            <w:pPr>
              <w:pStyle w:val="ListParagraph"/>
              <w:numPr>
                <w:ilvl w:val="0"/>
                <w:numId w:val="57"/>
              </w:numPr>
              <w:rPr>
                <w:rFonts w:cs="Arial"/>
                <w:color w:val="215E99" w:themeColor="text2" w:themeTint="BF"/>
              </w:rPr>
            </w:pPr>
            <w:r w:rsidRPr="00084F2F">
              <w:rPr>
                <w:rFonts w:eastAsia="Arial" w:cs="Arial"/>
                <w:color w:val="215E99" w:themeColor="text2" w:themeTint="BF"/>
              </w:rPr>
              <w:t>Within a number of professions, the time given to Clinical Leaders is either worked into Job Plans (Medical and some AHP staffing as well as Psychology) or Clinical Leads are facilitated to work flexibly</w:t>
            </w:r>
            <w:r w:rsidR="00084F2F">
              <w:rPr>
                <w:rFonts w:eastAsia="Arial" w:cs="Arial"/>
                <w:color w:val="215E99" w:themeColor="text2" w:themeTint="BF"/>
              </w:rPr>
              <w:t xml:space="preserve"> and have autonomy to diarise the time required for leadership activities</w:t>
            </w:r>
            <w:r w:rsidRPr="00084F2F">
              <w:rPr>
                <w:rFonts w:eastAsia="Arial" w:cs="Arial"/>
                <w:color w:val="215E99" w:themeColor="text2" w:themeTint="BF"/>
              </w:rPr>
              <w:t xml:space="preserve"> to meet their individual needs</w:t>
            </w:r>
            <w:r w:rsidR="00084F2F" w:rsidRPr="00084F2F">
              <w:rPr>
                <w:rFonts w:eastAsia="Arial" w:cs="Arial"/>
                <w:color w:val="215E99" w:themeColor="text2" w:themeTint="BF"/>
              </w:rPr>
              <w:t>.</w:t>
            </w:r>
          </w:p>
        </w:tc>
        <w:tc>
          <w:tcPr>
            <w:tcW w:w="1799" w:type="pct"/>
            <w:tcBorders>
              <w:top w:val="single" w:sz="4" w:space="0" w:color="auto"/>
              <w:left w:val="nil"/>
              <w:bottom w:val="single" w:sz="4" w:space="0" w:color="auto"/>
              <w:right w:val="single" w:sz="4" w:space="0" w:color="auto"/>
            </w:tcBorders>
          </w:tcPr>
          <w:p w14:paraId="238A7DBC" w14:textId="77777777" w:rsidR="00BB1227" w:rsidRPr="000E6C98" w:rsidRDefault="00B152D2" w:rsidP="00B152D2">
            <w:pPr>
              <w:pStyle w:val="ListParagraph"/>
              <w:numPr>
                <w:ilvl w:val="0"/>
                <w:numId w:val="57"/>
              </w:numPr>
              <w:rPr>
                <w:rFonts w:eastAsia="Arial" w:cs="Arial"/>
                <w:color w:val="215E99" w:themeColor="text2" w:themeTint="BF"/>
              </w:rPr>
            </w:pPr>
            <w:r w:rsidRPr="000E6C98">
              <w:rPr>
                <w:rFonts w:eastAsia="Arial" w:cs="Arial"/>
                <w:color w:val="215E99" w:themeColor="text2" w:themeTint="BF"/>
              </w:rPr>
              <w:t>Look at rolling out Job Plans to other professions</w:t>
            </w:r>
          </w:p>
          <w:p w14:paraId="1BC4D8E5" w14:textId="77777777" w:rsidR="00B152D2" w:rsidRPr="000E6C98" w:rsidRDefault="00B152D2" w:rsidP="00B152D2">
            <w:pPr>
              <w:pStyle w:val="ListParagraph"/>
              <w:numPr>
                <w:ilvl w:val="0"/>
                <w:numId w:val="57"/>
              </w:numPr>
              <w:rPr>
                <w:rFonts w:eastAsia="Arial" w:cs="Arial"/>
                <w:color w:val="215E99" w:themeColor="text2" w:themeTint="BF"/>
              </w:rPr>
            </w:pPr>
            <w:r w:rsidRPr="000E6C98">
              <w:rPr>
                <w:rFonts w:eastAsia="Arial" w:cs="Arial"/>
                <w:color w:val="215E99" w:themeColor="text2" w:themeTint="BF"/>
              </w:rPr>
              <w:t>Review of Job Descriptions as part of Service Reviews.</w:t>
            </w:r>
          </w:p>
          <w:p w14:paraId="01B93178" w14:textId="2ACB3566" w:rsidR="00B152D2" w:rsidRPr="00B152D2" w:rsidRDefault="00B152D2" w:rsidP="00B152D2">
            <w:pPr>
              <w:pStyle w:val="ListParagraph"/>
              <w:numPr>
                <w:ilvl w:val="0"/>
                <w:numId w:val="57"/>
              </w:numPr>
              <w:rPr>
                <w:rFonts w:cs="Arial"/>
                <w:color w:val="215E99" w:themeColor="text2" w:themeTint="BF"/>
                <w:sz w:val="24"/>
                <w:szCs w:val="24"/>
              </w:rPr>
            </w:pPr>
            <w:r w:rsidRPr="000E6C98">
              <w:rPr>
                <w:rFonts w:eastAsia="Arial" w:cs="Arial"/>
                <w:color w:val="215E99" w:themeColor="text2" w:themeTint="BF"/>
              </w:rPr>
              <w:t>Formal identification of time for clinical leadership on a fair and equitable basis across the organisation.</w:t>
            </w:r>
          </w:p>
        </w:tc>
      </w:tr>
      <w:tr w:rsidR="000E6C98" w:rsidRPr="008945D2" w14:paraId="5D728DA4"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2F6E437C" w14:textId="3A1FA1CC" w:rsidR="000E6C98" w:rsidRDefault="00477699" w:rsidP="00477699">
            <w:pPr>
              <w:pStyle w:val="ListParagraph"/>
              <w:numPr>
                <w:ilvl w:val="0"/>
                <w:numId w:val="57"/>
              </w:numPr>
              <w:spacing w:after="5" w:line="250" w:lineRule="auto"/>
              <w:jc w:val="both"/>
              <w:rPr>
                <w:rFonts w:cs="Arial"/>
                <w:color w:val="215E99" w:themeColor="text2" w:themeTint="BF"/>
                <w:sz w:val="24"/>
                <w:szCs w:val="24"/>
              </w:rPr>
            </w:pPr>
            <w:r>
              <w:rPr>
                <w:rFonts w:cs="Arial"/>
                <w:color w:val="215E99" w:themeColor="text2" w:themeTint="BF"/>
                <w:sz w:val="24"/>
                <w:szCs w:val="24"/>
              </w:rPr>
              <w:t>Supervision</w:t>
            </w:r>
          </w:p>
        </w:tc>
        <w:tc>
          <w:tcPr>
            <w:tcW w:w="1881" w:type="pct"/>
            <w:tcBorders>
              <w:top w:val="single" w:sz="4" w:space="0" w:color="auto"/>
              <w:left w:val="nil"/>
              <w:bottom w:val="single" w:sz="4" w:space="0" w:color="auto"/>
              <w:right w:val="single" w:sz="4" w:space="0" w:color="auto"/>
            </w:tcBorders>
          </w:tcPr>
          <w:p w14:paraId="3D8CA743" w14:textId="36C553AF" w:rsidR="000E6C98" w:rsidRDefault="000E6C98" w:rsidP="00386BA9">
            <w:pPr>
              <w:pStyle w:val="ListParagraph"/>
              <w:numPr>
                <w:ilvl w:val="0"/>
                <w:numId w:val="57"/>
              </w:numPr>
              <w:rPr>
                <w:rFonts w:eastAsia="Arial" w:cs="Arial"/>
                <w:color w:val="215E99" w:themeColor="text2" w:themeTint="BF"/>
              </w:rPr>
            </w:pPr>
            <w:r w:rsidRPr="000E6C98">
              <w:rPr>
                <w:rFonts w:eastAsia="Arial" w:cs="Arial"/>
                <w:color w:val="215E99" w:themeColor="text2" w:themeTint="BF"/>
              </w:rPr>
              <w:t xml:space="preserve">Clinical supervision is </w:t>
            </w:r>
            <w:r w:rsidR="00827E4F" w:rsidRPr="000E6C98">
              <w:rPr>
                <w:rFonts w:eastAsia="Arial" w:cs="Arial"/>
                <w:color w:val="215E99" w:themeColor="text2" w:themeTint="BF"/>
              </w:rPr>
              <w:t>used</w:t>
            </w:r>
            <w:r w:rsidRPr="000E6C98">
              <w:rPr>
                <w:rFonts w:eastAsia="Arial" w:cs="Arial"/>
                <w:color w:val="215E99" w:themeColor="text2" w:themeTint="BF"/>
              </w:rPr>
              <w:t xml:space="preserve"> in some areas e.g. Mental Health, District Nursing which helps to identify the specific time requirements of individual leads depending on experience, </w:t>
            </w:r>
            <w:r w:rsidR="00B547CB" w:rsidRPr="000E6C98">
              <w:rPr>
                <w:rFonts w:eastAsia="Arial" w:cs="Arial"/>
                <w:color w:val="215E99" w:themeColor="text2" w:themeTint="BF"/>
              </w:rPr>
              <w:t>size,</w:t>
            </w:r>
            <w:r w:rsidRPr="000E6C98">
              <w:rPr>
                <w:rFonts w:eastAsia="Arial" w:cs="Arial"/>
                <w:color w:val="215E99" w:themeColor="text2" w:themeTint="BF"/>
              </w:rPr>
              <w:t xml:space="preserve"> and composition of teams</w:t>
            </w:r>
            <w:r w:rsidR="00B547CB" w:rsidRPr="000E6C98">
              <w:rPr>
                <w:rFonts w:eastAsia="Arial" w:cs="Arial"/>
                <w:color w:val="215E99" w:themeColor="text2" w:themeTint="BF"/>
              </w:rPr>
              <w:t xml:space="preserve">. </w:t>
            </w:r>
          </w:p>
          <w:p w14:paraId="341FB255" w14:textId="24A15FEC" w:rsidR="00477699" w:rsidRPr="00477699" w:rsidRDefault="00477699" w:rsidP="00477699">
            <w:pPr>
              <w:pStyle w:val="ListParagraph"/>
              <w:numPr>
                <w:ilvl w:val="0"/>
                <w:numId w:val="57"/>
              </w:numPr>
              <w:spacing w:after="5" w:line="250" w:lineRule="auto"/>
              <w:jc w:val="both"/>
              <w:rPr>
                <w:rFonts w:eastAsia="Arial" w:cs="Arial"/>
                <w:color w:val="215E99" w:themeColor="text2" w:themeTint="BF"/>
              </w:rPr>
            </w:pPr>
            <w:r w:rsidRPr="000E6C98">
              <w:rPr>
                <w:rFonts w:eastAsia="Arial" w:cs="Arial"/>
                <w:color w:val="215E99" w:themeColor="text2" w:themeTint="BF"/>
              </w:rPr>
              <w:t>Professional supervision as per HCPC guidelines is provided 4-6 weekly for AHPs.</w:t>
            </w:r>
          </w:p>
        </w:tc>
        <w:tc>
          <w:tcPr>
            <w:tcW w:w="1799" w:type="pct"/>
            <w:tcBorders>
              <w:top w:val="single" w:sz="4" w:space="0" w:color="auto"/>
              <w:left w:val="nil"/>
              <w:bottom w:val="single" w:sz="4" w:space="0" w:color="auto"/>
              <w:right w:val="single" w:sz="4" w:space="0" w:color="auto"/>
            </w:tcBorders>
          </w:tcPr>
          <w:p w14:paraId="3F0928E4" w14:textId="48AE5F76" w:rsidR="000E6C98" w:rsidRDefault="000E6C98" w:rsidP="00B152D2">
            <w:pPr>
              <w:pStyle w:val="ListParagraph"/>
              <w:numPr>
                <w:ilvl w:val="0"/>
                <w:numId w:val="57"/>
              </w:numPr>
              <w:rPr>
                <w:rFonts w:cs="Arial"/>
                <w:color w:val="215E99" w:themeColor="text2" w:themeTint="BF"/>
                <w:sz w:val="24"/>
                <w:szCs w:val="24"/>
              </w:rPr>
            </w:pPr>
            <w:r w:rsidRPr="000E6C98">
              <w:rPr>
                <w:rFonts w:eastAsia="Arial" w:cs="Arial"/>
                <w:color w:val="215E99" w:themeColor="text2" w:themeTint="BF"/>
              </w:rPr>
              <w:t>Consider roll out of Clinical/Professional Supervision for all professions to enable clear articulation of clinical leadership time resources.</w:t>
            </w:r>
          </w:p>
        </w:tc>
      </w:tr>
      <w:tr w:rsidR="000E6C98" w:rsidRPr="008945D2" w14:paraId="1F09D819"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479F6B9F" w14:textId="6D5ED08E" w:rsidR="000E6C98" w:rsidRPr="000E6C98" w:rsidRDefault="000E6C98" w:rsidP="000E6C98">
            <w:pPr>
              <w:pStyle w:val="ListParagraph"/>
              <w:numPr>
                <w:ilvl w:val="0"/>
                <w:numId w:val="57"/>
              </w:numPr>
              <w:spacing w:after="5" w:line="250" w:lineRule="auto"/>
              <w:jc w:val="both"/>
              <w:rPr>
                <w:rFonts w:eastAsia="Arial" w:cs="Arial"/>
                <w:color w:val="215E99" w:themeColor="text2" w:themeTint="BF"/>
              </w:rPr>
            </w:pPr>
            <w:r>
              <w:rPr>
                <w:rFonts w:eastAsia="Arial" w:cs="Arial"/>
                <w:color w:val="215E99" w:themeColor="text2" w:themeTint="BF"/>
              </w:rPr>
              <w:t>Health Visiting</w:t>
            </w:r>
          </w:p>
        </w:tc>
        <w:tc>
          <w:tcPr>
            <w:tcW w:w="1881" w:type="pct"/>
            <w:tcBorders>
              <w:top w:val="single" w:sz="4" w:space="0" w:color="auto"/>
              <w:left w:val="nil"/>
              <w:bottom w:val="single" w:sz="4" w:space="0" w:color="auto"/>
              <w:right w:val="single" w:sz="4" w:space="0" w:color="auto"/>
            </w:tcBorders>
          </w:tcPr>
          <w:p w14:paraId="49F09E35" w14:textId="10289BDD" w:rsidR="000E6C98" w:rsidRPr="00477699" w:rsidRDefault="000E6C98" w:rsidP="00477699">
            <w:pPr>
              <w:pStyle w:val="ListParagraph"/>
              <w:numPr>
                <w:ilvl w:val="0"/>
                <w:numId w:val="57"/>
              </w:numPr>
              <w:rPr>
                <w:rFonts w:eastAsia="Arial" w:cs="Arial"/>
                <w:color w:val="215E99" w:themeColor="text2" w:themeTint="BF"/>
              </w:rPr>
            </w:pPr>
            <w:r w:rsidRPr="000E6C98">
              <w:rPr>
                <w:rFonts w:eastAsia="Arial" w:cs="Arial"/>
                <w:color w:val="215E99" w:themeColor="text2" w:themeTint="BF"/>
              </w:rPr>
              <w:t>An external Peer Review of NHS Borders Health Visiting Leadership structure is about to be commissioned</w:t>
            </w:r>
            <w:r>
              <w:rPr>
                <w:rFonts w:eastAsia="Arial" w:cs="Arial"/>
                <w:color w:val="215E99" w:themeColor="text2" w:themeTint="BF"/>
              </w:rPr>
              <w:t>.</w:t>
            </w:r>
          </w:p>
        </w:tc>
        <w:tc>
          <w:tcPr>
            <w:tcW w:w="1799" w:type="pct"/>
            <w:tcBorders>
              <w:top w:val="single" w:sz="4" w:space="0" w:color="auto"/>
              <w:left w:val="nil"/>
              <w:bottom w:val="single" w:sz="4" w:space="0" w:color="auto"/>
              <w:right w:val="single" w:sz="4" w:space="0" w:color="auto"/>
            </w:tcBorders>
          </w:tcPr>
          <w:p w14:paraId="2EF2433A" w14:textId="63A74617" w:rsidR="000E6C98" w:rsidRPr="00477699" w:rsidRDefault="000E6C98" w:rsidP="00B152D2">
            <w:pPr>
              <w:pStyle w:val="ListParagraph"/>
              <w:numPr>
                <w:ilvl w:val="0"/>
                <w:numId w:val="57"/>
              </w:numPr>
              <w:rPr>
                <w:rFonts w:cs="Arial"/>
                <w:color w:val="215E99" w:themeColor="text2" w:themeTint="BF"/>
              </w:rPr>
            </w:pPr>
            <w:r w:rsidRPr="00477699">
              <w:rPr>
                <w:rFonts w:cs="Arial"/>
                <w:color w:val="215E99" w:themeColor="text2" w:themeTint="BF"/>
              </w:rPr>
              <w:t>Learning from Peer Review to be shared with other disciplines.</w:t>
            </w:r>
          </w:p>
        </w:tc>
      </w:tr>
      <w:tr w:rsidR="00714A1C" w:rsidRPr="008945D2" w14:paraId="061B89C8" w14:textId="77777777" w:rsidTr="003917DF">
        <w:trPr>
          <w:trHeight w:val="416"/>
        </w:trPr>
        <w:tc>
          <w:tcPr>
            <w:tcW w:w="1320" w:type="pct"/>
            <w:tcBorders>
              <w:top w:val="single" w:sz="4" w:space="0" w:color="auto"/>
              <w:left w:val="single" w:sz="4" w:space="0" w:color="auto"/>
              <w:bottom w:val="single" w:sz="4" w:space="0" w:color="auto"/>
              <w:right w:val="single" w:sz="4" w:space="0" w:color="auto"/>
            </w:tcBorders>
          </w:tcPr>
          <w:p w14:paraId="0AB719B2" w14:textId="29000AF7" w:rsidR="00714A1C" w:rsidRDefault="00714A1C" w:rsidP="000E6C98">
            <w:pPr>
              <w:pStyle w:val="ListParagraph"/>
              <w:numPr>
                <w:ilvl w:val="0"/>
                <w:numId w:val="57"/>
              </w:numPr>
              <w:spacing w:after="5" w:line="250" w:lineRule="auto"/>
              <w:jc w:val="both"/>
              <w:rPr>
                <w:rFonts w:eastAsia="Arial" w:cs="Arial"/>
                <w:color w:val="215E99" w:themeColor="text2" w:themeTint="BF"/>
              </w:rPr>
            </w:pPr>
            <w:r>
              <w:rPr>
                <w:rFonts w:eastAsia="Arial" w:cs="Arial"/>
                <w:color w:val="215E99" w:themeColor="text2" w:themeTint="BF"/>
              </w:rPr>
              <w:t>GP and OOH Service</w:t>
            </w:r>
          </w:p>
        </w:tc>
        <w:tc>
          <w:tcPr>
            <w:tcW w:w="1881" w:type="pct"/>
            <w:tcBorders>
              <w:top w:val="single" w:sz="4" w:space="0" w:color="auto"/>
              <w:left w:val="nil"/>
              <w:bottom w:val="single" w:sz="4" w:space="0" w:color="auto"/>
              <w:right w:val="single" w:sz="4" w:space="0" w:color="auto"/>
            </w:tcBorders>
          </w:tcPr>
          <w:p w14:paraId="2D618B52" w14:textId="32FE036C" w:rsidR="00714A1C" w:rsidRPr="000E6C98" w:rsidRDefault="00714A1C" w:rsidP="000E6C98">
            <w:pPr>
              <w:pStyle w:val="ListParagraph"/>
              <w:numPr>
                <w:ilvl w:val="0"/>
                <w:numId w:val="57"/>
              </w:numPr>
              <w:rPr>
                <w:rFonts w:eastAsia="Arial" w:cs="Arial"/>
                <w:color w:val="215E99" w:themeColor="text2" w:themeTint="BF"/>
              </w:rPr>
            </w:pPr>
            <w:r w:rsidRPr="00714A1C">
              <w:rPr>
                <w:rFonts w:eastAsia="Arial" w:cs="Arial"/>
                <w:color w:val="215E99" w:themeColor="text2" w:themeTint="BF"/>
              </w:rPr>
              <w:t>Protected non</w:t>
            </w:r>
            <w:r w:rsidRPr="00714A1C">
              <w:rPr>
                <w:rFonts w:eastAsia="Arial" w:cs="Arial"/>
                <w:color w:val="215E99" w:themeColor="text2" w:themeTint="BF"/>
              </w:rPr>
              <w:noBreakHyphen/>
              <w:t xml:space="preserve">clinical time is built into rotas for clinical leadership roles, supporting Duty 12IH. The multidisciplinary staffing model (GPs, ACPs, NPs, paramedics, </w:t>
            </w:r>
            <w:r w:rsidR="00B547CB" w:rsidRPr="00714A1C">
              <w:rPr>
                <w:rFonts w:eastAsia="Arial" w:cs="Arial"/>
                <w:color w:val="215E99" w:themeColor="text2" w:themeTint="BF"/>
              </w:rPr>
              <w:t>drivers,</w:t>
            </w:r>
            <w:r w:rsidRPr="00714A1C">
              <w:rPr>
                <w:rFonts w:eastAsia="Arial" w:cs="Arial"/>
                <w:color w:val="215E99" w:themeColor="text2" w:themeTint="BF"/>
              </w:rPr>
              <w:t xml:space="preserve"> and reception staff) enables flexibility in staffing and contributes to safe service delivery across out</w:t>
            </w:r>
            <w:r w:rsidRPr="00714A1C">
              <w:rPr>
                <w:rFonts w:eastAsia="Arial" w:cs="Arial"/>
                <w:color w:val="215E99" w:themeColor="text2" w:themeTint="BF"/>
              </w:rPr>
              <w:noBreakHyphen/>
              <w:t>of</w:t>
            </w:r>
            <w:r w:rsidRPr="00714A1C">
              <w:rPr>
                <w:rFonts w:eastAsia="Arial" w:cs="Arial"/>
                <w:color w:val="215E99" w:themeColor="text2" w:themeTint="BF"/>
              </w:rPr>
              <w:noBreakHyphen/>
              <w:t>hours periods.</w:t>
            </w:r>
          </w:p>
        </w:tc>
        <w:tc>
          <w:tcPr>
            <w:tcW w:w="1799" w:type="pct"/>
            <w:tcBorders>
              <w:top w:val="single" w:sz="4" w:space="0" w:color="auto"/>
              <w:left w:val="nil"/>
              <w:bottom w:val="single" w:sz="4" w:space="0" w:color="auto"/>
              <w:right w:val="single" w:sz="4" w:space="0" w:color="auto"/>
            </w:tcBorders>
          </w:tcPr>
          <w:p w14:paraId="122A9179" w14:textId="0C43C7EB" w:rsidR="00714A1C" w:rsidRPr="00477699" w:rsidRDefault="00714A1C" w:rsidP="00B152D2">
            <w:pPr>
              <w:pStyle w:val="ListParagraph"/>
              <w:numPr>
                <w:ilvl w:val="0"/>
                <w:numId w:val="57"/>
              </w:numPr>
              <w:rPr>
                <w:rFonts w:cs="Arial"/>
                <w:color w:val="215E99" w:themeColor="text2" w:themeTint="BF"/>
              </w:rPr>
            </w:pPr>
            <w:r w:rsidRPr="00477699">
              <w:rPr>
                <w:rFonts w:cs="Arial"/>
                <w:color w:val="215E99" w:themeColor="text2" w:themeTint="BF"/>
              </w:rPr>
              <w:t>Consider how similar approach could be adopted by other multidisciplinary teams.</w:t>
            </w:r>
          </w:p>
        </w:tc>
      </w:tr>
    </w:tbl>
    <w:p w14:paraId="54C3683F" w14:textId="77777777" w:rsidR="00C24614" w:rsidRPr="001024D3" w:rsidRDefault="00C24614" w:rsidP="002069A1">
      <w:pPr>
        <w:spacing w:after="0"/>
        <w:rPr>
          <w:rFonts w:ascii="Arial" w:hAnsi="Arial" w:cs="Arial"/>
          <w:b/>
          <w:bCs/>
          <w:sz w:val="24"/>
          <w:szCs w:val="24"/>
        </w:rPr>
      </w:pPr>
    </w:p>
    <w:p w14:paraId="67832AB3" w14:textId="48FB1EEE" w:rsidR="00C24614" w:rsidRPr="001024D3" w:rsidRDefault="00C24614"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2E0A11DC" w14:textId="38E4D688" w:rsidR="00C24614" w:rsidRPr="001024D3" w:rsidRDefault="00C24614"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7B48542" w14:textId="77777777" w:rsidTr="0045207E">
        <w:trPr>
          <w:trHeight w:val="429"/>
        </w:trPr>
        <w:tc>
          <w:tcPr>
            <w:tcW w:w="1320" w:type="pct"/>
            <w:tcBorders>
              <w:bottom w:val="single" w:sz="4" w:space="0" w:color="auto"/>
            </w:tcBorders>
            <w:shd w:val="clear" w:color="auto" w:fill="A5C9EB" w:themeFill="text2" w:themeFillTint="40"/>
            <w:hideMark/>
          </w:tcPr>
          <w:p w14:paraId="535BEFED"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09102A1F"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4C2CA4A1" w14:textId="77777777" w:rsidR="00C24614" w:rsidRPr="001024D3" w:rsidRDefault="00C24614"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227A81A1"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BB0ACB1" w14:textId="77777777" w:rsidR="000127AA" w:rsidRDefault="000127AA"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p w14:paraId="13692DD7" w14:textId="17B48FBF" w:rsidR="003452AD" w:rsidRPr="003452AD" w:rsidRDefault="003452AD" w:rsidP="00B152D2">
            <w:pPr>
              <w:pStyle w:val="ListParagraph"/>
              <w:rPr>
                <w:rFonts w:cs="Arial"/>
                <w:color w:val="215E99" w:themeColor="text2" w:themeTint="BF"/>
                <w:sz w:val="24"/>
                <w:szCs w:val="24"/>
              </w:rPr>
            </w:pPr>
          </w:p>
        </w:tc>
        <w:tc>
          <w:tcPr>
            <w:tcW w:w="1881" w:type="pct"/>
            <w:tcBorders>
              <w:top w:val="single" w:sz="4" w:space="0" w:color="auto"/>
              <w:left w:val="single" w:sz="4" w:space="0" w:color="auto"/>
              <w:bottom w:val="single" w:sz="4" w:space="0" w:color="auto"/>
              <w:right w:val="single" w:sz="4" w:space="0" w:color="auto"/>
            </w:tcBorders>
          </w:tcPr>
          <w:p w14:paraId="38946640" w14:textId="77777777" w:rsidR="000127AA" w:rsidRPr="001024D3" w:rsidRDefault="000127AA"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0C8A38A1" w14:textId="77777777" w:rsidR="000127AA" w:rsidRDefault="000127AA" w:rsidP="002069A1">
            <w:pPr>
              <w:spacing w:line="259" w:lineRule="auto"/>
              <w:rPr>
                <w:rFonts w:ascii="Arial" w:hAnsi="Arial" w:cs="Arial"/>
                <w:sz w:val="24"/>
                <w:szCs w:val="24"/>
              </w:rPr>
            </w:pPr>
            <w:r w:rsidRPr="001024D3">
              <w:rPr>
                <w:rFonts w:ascii="Arial" w:hAnsi="Arial" w:cs="Arial"/>
                <w:sz w:val="24"/>
                <w:szCs w:val="24"/>
              </w:rPr>
              <w:t xml:space="preserve">For example, the process in place to identify the roles, and therefore individuals, with lead clinical professional responsibility for a team of staff does not consistently identify who these individuals are, </w:t>
            </w:r>
            <w:r w:rsidRPr="001024D3">
              <w:rPr>
                <w:rFonts w:ascii="Arial" w:hAnsi="Arial" w:cs="Arial"/>
                <w:sz w:val="24"/>
                <w:szCs w:val="24"/>
              </w:rPr>
              <w:lastRenderedPageBreak/>
              <w:t>and therefore sufficient time and resources for these individuals to discharge their responsibilities has not been considered.</w:t>
            </w:r>
          </w:p>
          <w:p w14:paraId="4510440F" w14:textId="5335AAF9" w:rsidR="003452AD" w:rsidRPr="003452AD" w:rsidRDefault="003452AD" w:rsidP="00B152D2">
            <w:pPr>
              <w:pStyle w:val="ListParagraph"/>
              <w:rPr>
                <w:rFonts w:cs="Arial"/>
                <w:b/>
                <w:bCs/>
                <w:color w:val="215E99" w:themeColor="text2" w:themeTint="BF"/>
                <w:sz w:val="24"/>
                <w:szCs w:val="24"/>
              </w:rPr>
            </w:pPr>
          </w:p>
        </w:tc>
        <w:tc>
          <w:tcPr>
            <w:tcW w:w="1799" w:type="pct"/>
            <w:tcBorders>
              <w:top w:val="single" w:sz="4" w:space="0" w:color="auto"/>
              <w:left w:val="single" w:sz="4" w:space="0" w:color="auto"/>
              <w:bottom w:val="single" w:sz="4" w:space="0" w:color="auto"/>
              <w:right w:val="single" w:sz="4" w:space="0" w:color="auto"/>
            </w:tcBorders>
          </w:tcPr>
          <w:p w14:paraId="5E5C152E" w14:textId="77777777" w:rsidR="000127AA" w:rsidRPr="001024D3" w:rsidRDefault="000127AA" w:rsidP="002069A1">
            <w:pPr>
              <w:spacing w:line="259" w:lineRule="auto"/>
              <w:rPr>
                <w:rFonts w:ascii="Arial" w:hAnsi="Arial" w:cs="Arial"/>
                <w:sz w:val="24"/>
                <w:szCs w:val="24"/>
              </w:rPr>
            </w:pPr>
            <w:r w:rsidRPr="001024D3">
              <w:rPr>
                <w:rFonts w:ascii="Arial" w:hAnsi="Arial" w:cs="Arial"/>
                <w:sz w:val="24"/>
                <w:szCs w:val="24"/>
              </w:rPr>
              <w:lastRenderedPageBreak/>
              <w:t xml:space="preserve">This should describe what actions have been / are being / will be taken to address the situation. </w:t>
            </w:r>
          </w:p>
          <w:p w14:paraId="1C0FBAB5" w14:textId="2F726B3C" w:rsidR="003452AD" w:rsidRPr="00B152D2" w:rsidRDefault="000127AA" w:rsidP="00B152D2">
            <w:pPr>
              <w:spacing w:line="259" w:lineRule="auto"/>
              <w:rPr>
                <w:rFonts w:ascii="Arial" w:hAnsi="Arial" w:cs="Arial"/>
                <w:sz w:val="24"/>
                <w:szCs w:val="24"/>
              </w:rPr>
            </w:pPr>
            <w:r w:rsidRPr="001024D3">
              <w:rPr>
                <w:rFonts w:ascii="Arial" w:hAnsi="Arial" w:cs="Arial"/>
                <w:sz w:val="24"/>
                <w:szCs w:val="24"/>
              </w:rPr>
              <w:t xml:space="preserve">For example, if the process in place to identify the roles, and therefore individuals, does not consistently identify who those individuals are, what measures have been taken to address this? </w:t>
            </w:r>
            <w:r w:rsidR="00B70B38" w:rsidRPr="001024D3">
              <w:rPr>
                <w:rFonts w:ascii="Arial" w:hAnsi="Arial" w:cs="Arial"/>
                <w:sz w:val="24"/>
                <w:szCs w:val="24"/>
              </w:rPr>
              <w:lastRenderedPageBreak/>
              <w:t>This could involve</w:t>
            </w:r>
            <w:r w:rsidRPr="001024D3">
              <w:rPr>
                <w:rFonts w:ascii="Arial" w:hAnsi="Arial" w:cs="Arial"/>
                <w:sz w:val="24"/>
                <w:szCs w:val="24"/>
              </w:rPr>
              <w:t xml:space="preserve"> </w:t>
            </w:r>
            <w:r w:rsidR="00827E4F" w:rsidRPr="001024D3">
              <w:rPr>
                <w:rFonts w:ascii="Arial" w:hAnsi="Arial" w:cs="Arial"/>
                <w:sz w:val="24"/>
                <w:szCs w:val="24"/>
              </w:rPr>
              <w:t>collaborating</w:t>
            </w:r>
            <w:r w:rsidRPr="001024D3">
              <w:rPr>
                <w:rFonts w:ascii="Arial" w:hAnsi="Arial" w:cs="Arial"/>
                <w:sz w:val="24"/>
                <w:szCs w:val="24"/>
              </w:rPr>
              <w:t xml:space="preserve"> with all staff groups</w:t>
            </w:r>
            <w:r w:rsidR="00B70B38" w:rsidRPr="001024D3">
              <w:rPr>
                <w:rFonts w:ascii="Arial" w:hAnsi="Arial" w:cs="Arial"/>
                <w:sz w:val="24"/>
                <w:szCs w:val="24"/>
              </w:rPr>
              <w:t>,</w:t>
            </w:r>
            <w:r w:rsidRPr="001024D3">
              <w:rPr>
                <w:rFonts w:ascii="Arial" w:hAnsi="Arial" w:cs="Arial"/>
                <w:sz w:val="24"/>
                <w:szCs w:val="24"/>
              </w:rPr>
              <w:t xml:space="preserve"> clinical </w:t>
            </w:r>
            <w:r w:rsidR="008B3326" w:rsidRPr="001024D3">
              <w:rPr>
                <w:rFonts w:ascii="Arial" w:hAnsi="Arial" w:cs="Arial"/>
                <w:sz w:val="24"/>
                <w:szCs w:val="24"/>
              </w:rPr>
              <w:t>areas,</w:t>
            </w:r>
            <w:r w:rsidRPr="001024D3">
              <w:rPr>
                <w:rFonts w:ascii="Arial" w:hAnsi="Arial" w:cs="Arial"/>
                <w:sz w:val="24"/>
                <w:szCs w:val="24"/>
              </w:rPr>
              <w:t xml:space="preserve"> </w:t>
            </w:r>
            <w:r w:rsidR="00B70B38" w:rsidRPr="001024D3">
              <w:rPr>
                <w:rFonts w:ascii="Arial" w:hAnsi="Arial" w:cs="Arial"/>
                <w:sz w:val="24"/>
                <w:szCs w:val="24"/>
              </w:rPr>
              <w:t>and</w:t>
            </w:r>
            <w:r w:rsidRPr="001024D3">
              <w:rPr>
                <w:rFonts w:ascii="Arial" w:hAnsi="Arial" w:cs="Arial"/>
                <w:sz w:val="24"/>
                <w:szCs w:val="24"/>
              </w:rPr>
              <w:t xml:space="preserve"> teams to identify job titles / roles, utilising HR </w:t>
            </w:r>
            <w:r w:rsidR="00C878BB" w:rsidRPr="001024D3">
              <w:rPr>
                <w:rFonts w:ascii="Arial" w:hAnsi="Arial" w:cs="Arial"/>
                <w:sz w:val="24"/>
                <w:szCs w:val="24"/>
              </w:rPr>
              <w:t>processes,</w:t>
            </w:r>
            <w:r w:rsidRPr="001024D3">
              <w:rPr>
                <w:rFonts w:ascii="Arial" w:hAnsi="Arial" w:cs="Arial"/>
                <w:sz w:val="24"/>
                <w:szCs w:val="24"/>
              </w:rPr>
              <w:t xml:space="preserve"> and </w:t>
            </w:r>
            <w:r w:rsidR="003C569B" w:rsidRPr="001024D3">
              <w:rPr>
                <w:rFonts w:ascii="Arial" w:hAnsi="Arial" w:cs="Arial"/>
                <w:sz w:val="24"/>
                <w:szCs w:val="24"/>
              </w:rPr>
              <w:t>information</w:t>
            </w:r>
            <w:r w:rsidR="00B70B38" w:rsidRPr="001024D3">
              <w:rPr>
                <w:rFonts w:ascii="Arial" w:hAnsi="Arial" w:cs="Arial"/>
                <w:sz w:val="24"/>
                <w:szCs w:val="24"/>
              </w:rPr>
              <w:t xml:space="preserve"> and or </w:t>
            </w:r>
            <w:r w:rsidRPr="001024D3">
              <w:rPr>
                <w:rFonts w:ascii="Arial" w:hAnsi="Arial" w:cs="Arial"/>
                <w:sz w:val="24"/>
                <w:szCs w:val="24"/>
              </w:rPr>
              <w:t>utilising eRostering to identify team leaders etc.</w:t>
            </w:r>
          </w:p>
        </w:tc>
      </w:tr>
      <w:tr w:rsidR="00B152D2" w:rsidRPr="008945D2" w14:paraId="7E231EA2"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E4DACD7" w14:textId="04FB4A66" w:rsidR="00B152D2" w:rsidRPr="007D4C7C" w:rsidRDefault="00B152D2" w:rsidP="00B152D2">
            <w:pPr>
              <w:pStyle w:val="ListParagraph"/>
              <w:numPr>
                <w:ilvl w:val="0"/>
                <w:numId w:val="56"/>
              </w:numPr>
              <w:rPr>
                <w:rFonts w:ascii="Arial" w:hAnsi="Arial" w:cs="Arial"/>
              </w:rPr>
            </w:pPr>
            <w:r w:rsidRPr="007D4C7C">
              <w:rPr>
                <w:rFonts w:cs="Arial"/>
                <w:color w:val="215E99" w:themeColor="text2" w:themeTint="BF"/>
              </w:rPr>
              <w:lastRenderedPageBreak/>
              <w:t>Inconsistent application of this Duty across and within professions in NHS Borders.</w:t>
            </w:r>
          </w:p>
        </w:tc>
        <w:tc>
          <w:tcPr>
            <w:tcW w:w="1881" w:type="pct"/>
            <w:tcBorders>
              <w:top w:val="single" w:sz="4" w:space="0" w:color="auto"/>
              <w:left w:val="single" w:sz="4" w:space="0" w:color="auto"/>
              <w:bottom w:val="single" w:sz="4" w:space="0" w:color="auto"/>
              <w:right w:val="single" w:sz="4" w:space="0" w:color="auto"/>
            </w:tcBorders>
          </w:tcPr>
          <w:p w14:paraId="34ECA087" w14:textId="4CECE9F9" w:rsidR="00B152D2" w:rsidRPr="007D4C7C" w:rsidRDefault="00B152D2" w:rsidP="00B152D2">
            <w:pPr>
              <w:pStyle w:val="ListParagraph"/>
              <w:numPr>
                <w:ilvl w:val="0"/>
                <w:numId w:val="55"/>
              </w:numPr>
              <w:rPr>
                <w:rFonts w:ascii="Arial" w:hAnsi="Arial" w:cs="Arial"/>
              </w:rPr>
            </w:pPr>
            <w:r w:rsidRPr="007D4C7C">
              <w:rPr>
                <w:rFonts w:eastAsia="Arial" w:cs="Arial"/>
                <w:color w:val="215E99" w:themeColor="text2" w:themeTint="BF"/>
              </w:rPr>
              <w:t>There is a requirement for greater consistency of application of time given to Clinical Leaders and to ensure that professions take account of this during workforce planning and service reviews</w:t>
            </w:r>
          </w:p>
        </w:tc>
        <w:tc>
          <w:tcPr>
            <w:tcW w:w="1799" w:type="pct"/>
            <w:tcBorders>
              <w:top w:val="single" w:sz="4" w:space="0" w:color="auto"/>
              <w:left w:val="single" w:sz="4" w:space="0" w:color="auto"/>
              <w:bottom w:val="single" w:sz="4" w:space="0" w:color="auto"/>
              <w:right w:val="single" w:sz="4" w:space="0" w:color="auto"/>
            </w:tcBorders>
          </w:tcPr>
          <w:p w14:paraId="74D72E96" w14:textId="075671DE" w:rsidR="00B152D2" w:rsidRPr="007D4C7C" w:rsidRDefault="00B152D2" w:rsidP="00B152D2">
            <w:pPr>
              <w:pStyle w:val="ListParagraph"/>
              <w:numPr>
                <w:ilvl w:val="0"/>
                <w:numId w:val="55"/>
              </w:numPr>
              <w:rPr>
                <w:rFonts w:ascii="Arial" w:hAnsi="Arial" w:cs="Arial"/>
              </w:rPr>
            </w:pPr>
            <w:r w:rsidRPr="007D4C7C">
              <w:rPr>
                <w:rFonts w:cs="Arial"/>
                <w:color w:val="215E99" w:themeColor="text2" w:themeTint="BF"/>
              </w:rPr>
              <w:t>Calculation of time required by clinical leads in all areas to be part of workforce planning and job planning activities across every specialty.</w:t>
            </w:r>
          </w:p>
        </w:tc>
      </w:tr>
      <w:tr w:rsidR="00942325" w:rsidRPr="008945D2" w14:paraId="05D3F5FD"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22563DF" w14:textId="5222BB85" w:rsidR="00942325" w:rsidRPr="007D4C7C" w:rsidRDefault="00942325" w:rsidP="00B152D2">
            <w:pPr>
              <w:pStyle w:val="ListParagraph"/>
              <w:numPr>
                <w:ilvl w:val="0"/>
                <w:numId w:val="56"/>
              </w:numPr>
              <w:rPr>
                <w:rFonts w:cs="Arial"/>
                <w:color w:val="215E99" w:themeColor="text2" w:themeTint="BF"/>
              </w:rPr>
            </w:pPr>
            <w:r w:rsidRPr="007D4C7C">
              <w:rPr>
                <w:rFonts w:cs="Arial"/>
                <w:color w:val="215E99" w:themeColor="text2" w:themeTint="BF"/>
              </w:rPr>
              <w:t>Reduced Working Week</w:t>
            </w:r>
          </w:p>
        </w:tc>
        <w:tc>
          <w:tcPr>
            <w:tcW w:w="1881" w:type="pct"/>
            <w:tcBorders>
              <w:top w:val="single" w:sz="4" w:space="0" w:color="auto"/>
              <w:left w:val="single" w:sz="4" w:space="0" w:color="auto"/>
              <w:bottom w:val="single" w:sz="4" w:space="0" w:color="auto"/>
              <w:right w:val="single" w:sz="4" w:space="0" w:color="auto"/>
            </w:tcBorders>
          </w:tcPr>
          <w:p w14:paraId="4F755121" w14:textId="22DF9C49" w:rsidR="00942325" w:rsidRPr="007D4C7C" w:rsidRDefault="00942325" w:rsidP="00B152D2">
            <w:pPr>
              <w:pStyle w:val="ListParagraph"/>
              <w:numPr>
                <w:ilvl w:val="0"/>
                <w:numId w:val="55"/>
              </w:numPr>
              <w:rPr>
                <w:rFonts w:eastAsia="Arial" w:cs="Arial"/>
                <w:color w:val="215E99" w:themeColor="text2" w:themeTint="BF"/>
              </w:rPr>
            </w:pPr>
            <w:r w:rsidRPr="007D4C7C">
              <w:rPr>
                <w:rFonts w:eastAsia="Arial" w:cs="Arial"/>
                <w:color w:val="215E99" w:themeColor="text2" w:themeTint="BF"/>
              </w:rPr>
              <w:t>Where funding is not made available for backfill or where recruitment challenges exist the reduction in working hours has potential to further impact on the time available to clinical leaders.</w:t>
            </w:r>
          </w:p>
        </w:tc>
        <w:tc>
          <w:tcPr>
            <w:tcW w:w="1799" w:type="pct"/>
            <w:tcBorders>
              <w:top w:val="single" w:sz="4" w:space="0" w:color="auto"/>
              <w:left w:val="single" w:sz="4" w:space="0" w:color="auto"/>
              <w:bottom w:val="single" w:sz="4" w:space="0" w:color="auto"/>
              <w:right w:val="single" w:sz="4" w:space="0" w:color="auto"/>
            </w:tcBorders>
          </w:tcPr>
          <w:p w14:paraId="62B64723" w14:textId="467C85FA" w:rsidR="00942325" w:rsidRPr="007D4C7C" w:rsidRDefault="00942325" w:rsidP="00B152D2">
            <w:pPr>
              <w:pStyle w:val="ListParagraph"/>
              <w:numPr>
                <w:ilvl w:val="0"/>
                <w:numId w:val="55"/>
              </w:numPr>
              <w:rPr>
                <w:rFonts w:cs="Arial"/>
                <w:color w:val="215E99" w:themeColor="text2" w:themeTint="BF"/>
              </w:rPr>
            </w:pPr>
            <w:r w:rsidRPr="007D4C7C">
              <w:rPr>
                <w:rFonts w:cs="Arial"/>
                <w:color w:val="215E99" w:themeColor="text2" w:themeTint="BF"/>
              </w:rPr>
              <w:t xml:space="preserve">Team Leads to work with line managers to identify </w:t>
            </w:r>
            <w:r w:rsidR="00827E4F" w:rsidRPr="007D4C7C">
              <w:rPr>
                <w:rFonts w:cs="Arial"/>
                <w:color w:val="215E99" w:themeColor="text2" w:themeTint="BF"/>
              </w:rPr>
              <w:t>ways</w:t>
            </w:r>
            <w:r w:rsidRPr="007D4C7C">
              <w:rPr>
                <w:rFonts w:cs="Arial"/>
                <w:color w:val="215E99" w:themeColor="text2" w:themeTint="BF"/>
              </w:rPr>
              <w:t xml:space="preserve"> of protecting leadership time or accessing additional funding.</w:t>
            </w:r>
          </w:p>
        </w:tc>
      </w:tr>
      <w:tr w:rsidR="00386BA9" w:rsidRPr="008945D2" w14:paraId="4D9AA96B"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668C903" w14:textId="7F30327D" w:rsidR="00386BA9" w:rsidRPr="007D4C7C" w:rsidRDefault="00386BA9" w:rsidP="00386BA9">
            <w:pPr>
              <w:pStyle w:val="ListParagraph"/>
              <w:numPr>
                <w:ilvl w:val="0"/>
                <w:numId w:val="55"/>
              </w:numPr>
              <w:rPr>
                <w:rFonts w:cs="Arial"/>
                <w:color w:val="215E99" w:themeColor="text2" w:themeTint="BF"/>
              </w:rPr>
            </w:pPr>
            <w:r w:rsidRPr="007D4C7C">
              <w:rPr>
                <w:rFonts w:cs="Arial"/>
                <w:color w:val="215E99" w:themeColor="text2" w:themeTint="BF"/>
              </w:rPr>
              <w:t>Almost without exception clinical leaders report being unable to consistently achieve the amount of clinical leadership time required of their role.</w:t>
            </w:r>
          </w:p>
        </w:tc>
        <w:tc>
          <w:tcPr>
            <w:tcW w:w="1881" w:type="pct"/>
            <w:tcBorders>
              <w:top w:val="single" w:sz="4" w:space="0" w:color="auto"/>
              <w:left w:val="single" w:sz="4" w:space="0" w:color="auto"/>
              <w:bottom w:val="single" w:sz="4" w:space="0" w:color="auto"/>
              <w:right w:val="single" w:sz="4" w:space="0" w:color="auto"/>
            </w:tcBorders>
          </w:tcPr>
          <w:p w14:paraId="4CF43FA5" w14:textId="74A6EA61" w:rsidR="00386BA9" w:rsidRPr="00477699" w:rsidRDefault="00386BA9" w:rsidP="00477699">
            <w:pPr>
              <w:pStyle w:val="ListParagraph"/>
              <w:numPr>
                <w:ilvl w:val="0"/>
                <w:numId w:val="55"/>
              </w:numPr>
              <w:spacing w:after="5" w:line="250" w:lineRule="auto"/>
              <w:jc w:val="both"/>
              <w:rPr>
                <w:rFonts w:eastAsia="Arial" w:cs="Arial"/>
                <w:color w:val="215E99" w:themeColor="text2" w:themeTint="BF"/>
              </w:rPr>
            </w:pPr>
            <w:r w:rsidRPr="007D4C7C">
              <w:rPr>
                <w:rFonts w:eastAsia="Arial" w:cs="Arial"/>
                <w:color w:val="215E99" w:themeColor="text2" w:themeTint="BF"/>
              </w:rPr>
              <w:t xml:space="preserve">There remain concerns that Clinical Demand at times leads to deprioritisation of leadership time with these individuals providing the safety net when workload or staff absences increase </w:t>
            </w:r>
            <w:r w:rsidR="00477699">
              <w:rPr>
                <w:rFonts w:eastAsia="Arial" w:cs="Arial"/>
                <w:color w:val="215E99" w:themeColor="text2" w:themeTint="BF"/>
              </w:rPr>
              <w:t>at short notice</w:t>
            </w:r>
            <w:r w:rsidRPr="007D4C7C">
              <w:rPr>
                <w:rFonts w:eastAsia="Arial" w:cs="Arial"/>
                <w:color w:val="215E99" w:themeColor="text2" w:themeTint="BF"/>
              </w:rPr>
              <w:t>. This commonly occurs within Nursing, Healthcare Scientists (Labs and Physiological Medicine Department</w:t>
            </w:r>
            <w:r w:rsidR="00B547CB" w:rsidRPr="007D4C7C">
              <w:rPr>
                <w:rFonts w:eastAsia="Arial" w:cs="Arial"/>
                <w:color w:val="215E99" w:themeColor="text2" w:themeTint="BF"/>
              </w:rPr>
              <w:t>),</w:t>
            </w:r>
            <w:r w:rsidRPr="007D4C7C">
              <w:rPr>
                <w:rFonts w:eastAsia="Arial" w:cs="Arial"/>
                <w:color w:val="215E99" w:themeColor="text2" w:themeTint="BF"/>
              </w:rPr>
              <w:t xml:space="preserve"> and Pharmacy as well as across AHP services.</w:t>
            </w:r>
          </w:p>
        </w:tc>
        <w:tc>
          <w:tcPr>
            <w:tcW w:w="1799" w:type="pct"/>
            <w:tcBorders>
              <w:top w:val="single" w:sz="4" w:space="0" w:color="auto"/>
              <w:left w:val="single" w:sz="4" w:space="0" w:color="auto"/>
              <w:bottom w:val="single" w:sz="4" w:space="0" w:color="auto"/>
              <w:right w:val="single" w:sz="4" w:space="0" w:color="auto"/>
            </w:tcBorders>
          </w:tcPr>
          <w:p w14:paraId="513A88B0" w14:textId="39BDA641" w:rsidR="00386BA9" w:rsidRPr="007D4C7C" w:rsidRDefault="00386BA9" w:rsidP="00386BA9">
            <w:pPr>
              <w:pStyle w:val="ListParagraph"/>
              <w:numPr>
                <w:ilvl w:val="0"/>
                <w:numId w:val="55"/>
              </w:numPr>
              <w:rPr>
                <w:rFonts w:cs="Arial"/>
                <w:color w:val="215E99" w:themeColor="text2" w:themeTint="BF"/>
              </w:rPr>
            </w:pPr>
            <w:r w:rsidRPr="007D4C7C">
              <w:rPr>
                <w:rFonts w:cs="Arial"/>
                <w:color w:val="215E99" w:themeColor="text2" w:themeTint="BF"/>
              </w:rPr>
              <w:t xml:space="preserve">During Job Planning, Workforce </w:t>
            </w:r>
            <w:r w:rsidR="00B547CB" w:rsidRPr="007D4C7C">
              <w:rPr>
                <w:rFonts w:cs="Arial"/>
                <w:color w:val="215E99" w:themeColor="text2" w:themeTint="BF"/>
              </w:rPr>
              <w:t>Planning,</w:t>
            </w:r>
            <w:r w:rsidRPr="007D4C7C">
              <w:rPr>
                <w:rFonts w:cs="Arial"/>
                <w:color w:val="215E99" w:themeColor="text2" w:themeTint="BF"/>
              </w:rPr>
              <w:t xml:space="preserve"> and appraisals there is a need to identify an accurate calculated leadership time required by individual clinical leaders according to their unique remit</w:t>
            </w:r>
          </w:p>
        </w:tc>
      </w:tr>
      <w:tr w:rsidR="00B152D2" w:rsidRPr="008945D2" w14:paraId="74B8CEF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5147D93" w14:textId="631295A4" w:rsidR="00B152D2" w:rsidRPr="007D4C7C" w:rsidRDefault="00B152D2" w:rsidP="00386BA9">
            <w:pPr>
              <w:pStyle w:val="ListParagraph"/>
              <w:numPr>
                <w:ilvl w:val="0"/>
                <w:numId w:val="55"/>
              </w:numPr>
              <w:rPr>
                <w:rFonts w:cs="Arial"/>
                <w:color w:val="215E99" w:themeColor="text2" w:themeTint="BF"/>
              </w:rPr>
            </w:pPr>
            <w:r w:rsidRPr="007D4C7C">
              <w:rPr>
                <w:rFonts w:cs="Arial"/>
                <w:color w:val="215E99" w:themeColor="text2" w:themeTint="BF"/>
              </w:rPr>
              <w:t>Across Nursing &amp; Midwifery Teams there remains variation in approach to allocation of leadership time for clinical leaders.</w:t>
            </w:r>
          </w:p>
        </w:tc>
        <w:tc>
          <w:tcPr>
            <w:tcW w:w="1881" w:type="pct"/>
            <w:tcBorders>
              <w:top w:val="single" w:sz="4" w:space="0" w:color="auto"/>
              <w:left w:val="single" w:sz="4" w:space="0" w:color="auto"/>
              <w:bottom w:val="single" w:sz="4" w:space="0" w:color="auto"/>
              <w:right w:val="single" w:sz="4" w:space="0" w:color="auto"/>
            </w:tcBorders>
          </w:tcPr>
          <w:p w14:paraId="4E2229F3" w14:textId="3A5BAFE6" w:rsidR="00B152D2" w:rsidRPr="007D4C7C" w:rsidRDefault="00B152D2" w:rsidP="00125119">
            <w:pPr>
              <w:pStyle w:val="ListParagraph"/>
              <w:numPr>
                <w:ilvl w:val="0"/>
                <w:numId w:val="55"/>
              </w:numPr>
              <w:spacing w:after="5" w:line="250" w:lineRule="auto"/>
              <w:rPr>
                <w:rFonts w:eastAsia="Arial" w:cs="Arial"/>
                <w:color w:val="215E99" w:themeColor="text2" w:themeTint="BF"/>
              </w:rPr>
            </w:pPr>
            <w:r w:rsidRPr="007D4C7C">
              <w:rPr>
                <w:rFonts w:eastAsia="Arial" w:cs="Arial"/>
                <w:color w:val="215E99" w:themeColor="text2" w:themeTint="BF"/>
              </w:rPr>
              <w:t xml:space="preserve">Some departments e.g. ITU, Theatres, Labour </w:t>
            </w:r>
            <w:r w:rsidR="00B547CB" w:rsidRPr="007D4C7C">
              <w:rPr>
                <w:rFonts w:eastAsia="Arial" w:cs="Arial"/>
                <w:color w:val="215E99" w:themeColor="text2" w:themeTint="BF"/>
              </w:rPr>
              <w:t>Ward,</w:t>
            </w:r>
            <w:r w:rsidRPr="007D4C7C">
              <w:rPr>
                <w:rFonts w:eastAsia="Arial" w:cs="Arial"/>
                <w:color w:val="215E99" w:themeColor="text2" w:themeTint="BF"/>
              </w:rPr>
              <w:t xml:space="preserve"> and Child Health SCNs are 100% supervisory</w:t>
            </w:r>
            <w:r w:rsidR="00B547CB" w:rsidRPr="007D4C7C">
              <w:rPr>
                <w:rFonts w:eastAsia="Arial" w:cs="Arial"/>
                <w:color w:val="215E99" w:themeColor="text2" w:themeTint="BF"/>
              </w:rPr>
              <w:t xml:space="preserve">. </w:t>
            </w:r>
            <w:r w:rsidRPr="007D4C7C">
              <w:rPr>
                <w:rFonts w:eastAsia="Arial" w:cs="Arial"/>
                <w:color w:val="215E99" w:themeColor="text2" w:themeTint="BF"/>
              </w:rPr>
              <w:t>Some Community Nursing Teams use 1:1 meetings with managers as well as appraisals and reviewing KPIs to identify an adequate level of time for clinical leadership activities.</w:t>
            </w:r>
          </w:p>
        </w:tc>
        <w:tc>
          <w:tcPr>
            <w:tcW w:w="1799" w:type="pct"/>
            <w:tcBorders>
              <w:top w:val="single" w:sz="4" w:space="0" w:color="auto"/>
              <w:left w:val="single" w:sz="4" w:space="0" w:color="auto"/>
              <w:bottom w:val="single" w:sz="4" w:space="0" w:color="auto"/>
              <w:right w:val="single" w:sz="4" w:space="0" w:color="auto"/>
            </w:tcBorders>
          </w:tcPr>
          <w:p w14:paraId="216BE391" w14:textId="45757EF1" w:rsidR="00B152D2" w:rsidRPr="007D4C7C" w:rsidRDefault="00B152D2" w:rsidP="00B152D2">
            <w:pPr>
              <w:pStyle w:val="ListParagraph"/>
              <w:numPr>
                <w:ilvl w:val="0"/>
                <w:numId w:val="55"/>
              </w:numPr>
              <w:rPr>
                <w:rFonts w:cs="Arial"/>
                <w:color w:val="215E99" w:themeColor="text2" w:themeTint="BF"/>
              </w:rPr>
            </w:pPr>
            <w:r w:rsidRPr="007D4C7C">
              <w:rPr>
                <w:rFonts w:cs="Arial"/>
                <w:color w:val="215E99" w:themeColor="text2" w:themeTint="BF"/>
              </w:rPr>
              <w:t xml:space="preserve">QI methodology being used to demonstrate value of supervisory status for leadership, safe, high </w:t>
            </w:r>
            <w:r w:rsidR="00B547CB" w:rsidRPr="007D4C7C">
              <w:rPr>
                <w:rFonts w:cs="Arial"/>
                <w:color w:val="215E99" w:themeColor="text2" w:themeTint="BF"/>
              </w:rPr>
              <w:t>quality,</w:t>
            </w:r>
            <w:r w:rsidRPr="007D4C7C">
              <w:rPr>
                <w:rFonts w:cs="Arial"/>
                <w:color w:val="215E99" w:themeColor="text2" w:themeTint="BF"/>
              </w:rPr>
              <w:t xml:space="preserve"> and </w:t>
            </w:r>
            <w:r w:rsidR="00477699" w:rsidRPr="007D4C7C">
              <w:rPr>
                <w:rFonts w:cs="Arial"/>
                <w:color w:val="215E99" w:themeColor="text2" w:themeTint="BF"/>
              </w:rPr>
              <w:t>person-centred</w:t>
            </w:r>
            <w:r w:rsidRPr="007D4C7C">
              <w:rPr>
                <w:rFonts w:cs="Arial"/>
                <w:color w:val="215E99" w:themeColor="text2" w:themeTint="BF"/>
              </w:rPr>
              <w:t xml:space="preserve"> care within Maternity Services</w:t>
            </w:r>
            <w:r w:rsidR="00B547CB" w:rsidRPr="007D4C7C">
              <w:rPr>
                <w:rFonts w:cs="Arial"/>
                <w:color w:val="215E99" w:themeColor="text2" w:themeTint="BF"/>
              </w:rPr>
              <w:t xml:space="preserve">. </w:t>
            </w:r>
            <w:r w:rsidRPr="007D4C7C">
              <w:rPr>
                <w:rFonts w:cs="Arial"/>
                <w:color w:val="215E99" w:themeColor="text2" w:themeTint="BF"/>
              </w:rPr>
              <w:t>This may be shared and replicated across other services once audited.</w:t>
            </w:r>
          </w:p>
          <w:p w14:paraId="0FB02CF1" w14:textId="07E4DFE9" w:rsidR="00B152D2" w:rsidRPr="007D4C7C" w:rsidRDefault="00B152D2" w:rsidP="00B152D2">
            <w:pPr>
              <w:pStyle w:val="ListParagraph"/>
              <w:numPr>
                <w:ilvl w:val="0"/>
                <w:numId w:val="55"/>
              </w:numPr>
              <w:spacing w:after="5" w:line="250" w:lineRule="auto"/>
              <w:jc w:val="both"/>
              <w:rPr>
                <w:rFonts w:eastAsia="Arial" w:cs="Arial"/>
                <w:color w:val="215E99" w:themeColor="text2" w:themeTint="BF"/>
              </w:rPr>
            </w:pPr>
            <w:r w:rsidRPr="00477699">
              <w:rPr>
                <w:rFonts w:cs="Arial"/>
                <w:color w:val="215E99" w:themeColor="text2" w:themeTint="BF"/>
              </w:rPr>
              <w:t>Performance measures which are discussed within Clinical Management and Clinical Governance meetings</w:t>
            </w:r>
            <w:r w:rsidR="00477699" w:rsidRPr="00477699">
              <w:rPr>
                <w:rFonts w:cs="Arial"/>
                <w:color w:val="215E99" w:themeColor="text2" w:themeTint="BF"/>
              </w:rPr>
              <w:t xml:space="preserve"> can guide allocation of leadership time </w:t>
            </w:r>
            <w:r w:rsidR="00827E4F" w:rsidRPr="00477699">
              <w:rPr>
                <w:rFonts w:cs="Arial"/>
                <w:color w:val="215E99" w:themeColor="text2" w:themeTint="BF"/>
              </w:rPr>
              <w:t>requirements.</w:t>
            </w:r>
          </w:p>
        </w:tc>
      </w:tr>
      <w:tr w:rsidR="000E6C98" w:rsidRPr="008945D2" w14:paraId="180C14EA"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4E333FAF" w14:textId="219F2764" w:rsidR="000E6C98" w:rsidRPr="007D4C7C" w:rsidRDefault="000E6C98" w:rsidP="00386BA9">
            <w:pPr>
              <w:pStyle w:val="ListParagraph"/>
              <w:numPr>
                <w:ilvl w:val="0"/>
                <w:numId w:val="55"/>
              </w:numPr>
              <w:rPr>
                <w:rFonts w:cs="Arial"/>
                <w:color w:val="215E99" w:themeColor="text2" w:themeTint="BF"/>
              </w:rPr>
            </w:pPr>
            <w:r w:rsidRPr="007D4C7C">
              <w:rPr>
                <w:rFonts w:cs="Arial"/>
                <w:color w:val="215E99" w:themeColor="text2" w:themeTint="BF"/>
              </w:rPr>
              <w:t>Palliative Care</w:t>
            </w:r>
          </w:p>
        </w:tc>
        <w:tc>
          <w:tcPr>
            <w:tcW w:w="1881" w:type="pct"/>
            <w:tcBorders>
              <w:top w:val="single" w:sz="4" w:space="0" w:color="auto"/>
              <w:left w:val="single" w:sz="4" w:space="0" w:color="auto"/>
              <w:bottom w:val="single" w:sz="4" w:space="0" w:color="auto"/>
              <w:right w:val="single" w:sz="4" w:space="0" w:color="auto"/>
            </w:tcBorders>
          </w:tcPr>
          <w:p w14:paraId="1F1EF31E" w14:textId="270DD9F5" w:rsidR="000E6C98" w:rsidRPr="007D4C7C" w:rsidRDefault="000E6C98" w:rsidP="00125119">
            <w:pPr>
              <w:pStyle w:val="ListParagraph"/>
              <w:numPr>
                <w:ilvl w:val="0"/>
                <w:numId w:val="55"/>
              </w:numPr>
              <w:spacing w:after="5" w:line="250" w:lineRule="auto"/>
              <w:rPr>
                <w:rFonts w:eastAsia="Arial" w:cs="Arial"/>
                <w:color w:val="215E99" w:themeColor="text2" w:themeTint="BF"/>
              </w:rPr>
            </w:pPr>
            <w:r w:rsidRPr="007D4C7C">
              <w:rPr>
                <w:rFonts w:eastAsia="Arial" w:cs="Arial"/>
                <w:color w:val="215E99" w:themeColor="text2" w:themeTint="BF"/>
              </w:rPr>
              <w:t>Nurse Consultant who has both Strategic and Clinical responsibilities has to assume management role due to having no operational team lead in post/funded.</w:t>
            </w:r>
          </w:p>
        </w:tc>
        <w:tc>
          <w:tcPr>
            <w:tcW w:w="1799" w:type="pct"/>
            <w:tcBorders>
              <w:top w:val="single" w:sz="4" w:space="0" w:color="auto"/>
              <w:left w:val="single" w:sz="4" w:space="0" w:color="auto"/>
              <w:bottom w:val="single" w:sz="4" w:space="0" w:color="auto"/>
              <w:right w:val="single" w:sz="4" w:space="0" w:color="auto"/>
            </w:tcBorders>
          </w:tcPr>
          <w:p w14:paraId="016197E0" w14:textId="600F347D" w:rsidR="000E6C98" w:rsidRPr="007D4C7C" w:rsidRDefault="000E6C98" w:rsidP="00B152D2">
            <w:pPr>
              <w:pStyle w:val="ListParagraph"/>
              <w:numPr>
                <w:ilvl w:val="0"/>
                <w:numId w:val="55"/>
              </w:numPr>
              <w:rPr>
                <w:rFonts w:cs="Arial"/>
                <w:color w:val="215E99" w:themeColor="text2" w:themeTint="BF"/>
              </w:rPr>
            </w:pPr>
            <w:r w:rsidRPr="007D4C7C">
              <w:rPr>
                <w:rFonts w:cs="Arial"/>
                <w:color w:val="215E99" w:themeColor="text2" w:themeTint="BF"/>
              </w:rPr>
              <w:t>Use SLT outputs and Common Staffing Method to illustrate accurate staffing and leadership requirements.</w:t>
            </w:r>
          </w:p>
        </w:tc>
      </w:tr>
      <w:tr w:rsidR="000E6C98" w:rsidRPr="008945D2" w14:paraId="273A3B25"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6D6AE25" w14:textId="1C8D43A9" w:rsidR="000E6C98" w:rsidRPr="007D4C7C" w:rsidRDefault="000E6C98" w:rsidP="00386BA9">
            <w:pPr>
              <w:pStyle w:val="ListParagraph"/>
              <w:numPr>
                <w:ilvl w:val="0"/>
                <w:numId w:val="55"/>
              </w:numPr>
              <w:rPr>
                <w:rFonts w:cs="Arial"/>
                <w:color w:val="215E99" w:themeColor="text2" w:themeTint="BF"/>
              </w:rPr>
            </w:pPr>
            <w:r w:rsidRPr="007D4C7C">
              <w:rPr>
                <w:rFonts w:cs="Arial"/>
                <w:color w:val="215E99" w:themeColor="text2" w:themeTint="BF"/>
              </w:rPr>
              <w:lastRenderedPageBreak/>
              <w:t>Small Teams</w:t>
            </w:r>
          </w:p>
        </w:tc>
        <w:tc>
          <w:tcPr>
            <w:tcW w:w="1881" w:type="pct"/>
            <w:tcBorders>
              <w:top w:val="single" w:sz="4" w:space="0" w:color="auto"/>
              <w:left w:val="single" w:sz="4" w:space="0" w:color="auto"/>
              <w:bottom w:val="single" w:sz="4" w:space="0" w:color="auto"/>
              <w:right w:val="single" w:sz="4" w:space="0" w:color="auto"/>
            </w:tcBorders>
          </w:tcPr>
          <w:p w14:paraId="54E3A2FF" w14:textId="1A7DFE76" w:rsidR="000E6C98" w:rsidRPr="007D4C7C" w:rsidRDefault="000E6C98" w:rsidP="006C6FA3">
            <w:pPr>
              <w:pStyle w:val="ListParagraph"/>
              <w:numPr>
                <w:ilvl w:val="0"/>
                <w:numId w:val="55"/>
              </w:numPr>
              <w:spacing w:after="5" w:line="250" w:lineRule="auto"/>
              <w:jc w:val="both"/>
              <w:rPr>
                <w:rFonts w:eastAsia="Arial" w:cs="Arial"/>
                <w:color w:val="215E99" w:themeColor="text2" w:themeTint="BF"/>
              </w:rPr>
            </w:pPr>
            <w:r w:rsidRPr="007D4C7C">
              <w:rPr>
                <w:color w:val="215E99" w:themeColor="text2" w:themeTint="BF"/>
              </w:rPr>
              <w:t xml:space="preserve">Covering a 24/7 service with a small staff group, it </w:t>
            </w:r>
            <w:r w:rsidR="006C6FA3" w:rsidRPr="007D4C7C">
              <w:rPr>
                <w:color w:val="215E99" w:themeColor="text2" w:themeTint="BF"/>
              </w:rPr>
              <w:t xml:space="preserve">is </w:t>
            </w:r>
            <w:r w:rsidRPr="007D4C7C">
              <w:rPr>
                <w:color w:val="215E99" w:themeColor="text2" w:themeTint="BF"/>
              </w:rPr>
              <w:t>not always been possible to protect time for senior staff e.g. in Labs, whereby leadership time becomes an ad hoc arrangement</w:t>
            </w:r>
            <w:r w:rsidR="006C6FA3" w:rsidRPr="007D4C7C">
              <w:rPr>
                <w:color w:val="215E99" w:themeColor="text2" w:themeTint="BF"/>
              </w:rPr>
              <w:t xml:space="preserve"> due to providing first line mitigation in times of short staffing.</w:t>
            </w:r>
          </w:p>
        </w:tc>
        <w:tc>
          <w:tcPr>
            <w:tcW w:w="1799" w:type="pct"/>
            <w:tcBorders>
              <w:top w:val="single" w:sz="4" w:space="0" w:color="auto"/>
              <w:left w:val="single" w:sz="4" w:space="0" w:color="auto"/>
              <w:bottom w:val="single" w:sz="4" w:space="0" w:color="auto"/>
              <w:right w:val="single" w:sz="4" w:space="0" w:color="auto"/>
            </w:tcBorders>
          </w:tcPr>
          <w:p w14:paraId="7E9C3083" w14:textId="77777777" w:rsidR="000E6C98" w:rsidRPr="007D4C7C" w:rsidRDefault="006C6FA3" w:rsidP="00B152D2">
            <w:pPr>
              <w:pStyle w:val="ListParagraph"/>
              <w:numPr>
                <w:ilvl w:val="0"/>
                <w:numId w:val="55"/>
              </w:numPr>
              <w:rPr>
                <w:rFonts w:cs="Arial"/>
                <w:color w:val="215E99" w:themeColor="text2" w:themeTint="BF"/>
              </w:rPr>
            </w:pPr>
            <w:r w:rsidRPr="007D4C7C">
              <w:rPr>
                <w:rFonts w:cs="Arial"/>
                <w:color w:val="215E99" w:themeColor="text2" w:themeTint="BF"/>
              </w:rPr>
              <w:t>Use of Service Reviews and Workforce Planning to identify actual staffing requirements.</w:t>
            </w:r>
          </w:p>
          <w:p w14:paraId="3BF0FD82" w14:textId="5499C664" w:rsidR="006C6FA3" w:rsidRPr="007D4C7C" w:rsidRDefault="006C6FA3" w:rsidP="00B152D2">
            <w:pPr>
              <w:pStyle w:val="ListParagraph"/>
              <w:numPr>
                <w:ilvl w:val="0"/>
                <w:numId w:val="55"/>
              </w:numPr>
              <w:rPr>
                <w:rFonts w:cs="Arial"/>
                <w:color w:val="215E99" w:themeColor="text2" w:themeTint="BF"/>
              </w:rPr>
            </w:pPr>
            <w:r w:rsidRPr="007D4C7C">
              <w:rPr>
                <w:rFonts w:cs="Arial"/>
                <w:color w:val="215E99" w:themeColor="text2" w:themeTint="BF"/>
              </w:rPr>
              <w:t xml:space="preserve">Consider </w:t>
            </w:r>
            <w:r w:rsidR="00477699">
              <w:rPr>
                <w:rFonts w:cs="Arial"/>
                <w:color w:val="215E99" w:themeColor="text2" w:themeTint="BF"/>
              </w:rPr>
              <w:t xml:space="preserve">further </w:t>
            </w:r>
            <w:r w:rsidRPr="007D4C7C">
              <w:rPr>
                <w:rFonts w:cs="Arial"/>
                <w:color w:val="215E99" w:themeColor="text2" w:themeTint="BF"/>
              </w:rPr>
              <w:t>cross boundary regional working e.g. for on call advice.</w:t>
            </w:r>
          </w:p>
        </w:tc>
      </w:tr>
      <w:tr w:rsidR="00EA2D97" w:rsidRPr="008945D2" w14:paraId="2C9DBFF6"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A14641A" w14:textId="2E2FFC92" w:rsidR="00EA2D97" w:rsidRPr="007D4C7C" w:rsidRDefault="00EA2D97" w:rsidP="00386BA9">
            <w:pPr>
              <w:pStyle w:val="ListParagraph"/>
              <w:numPr>
                <w:ilvl w:val="0"/>
                <w:numId w:val="55"/>
              </w:numPr>
              <w:rPr>
                <w:rFonts w:cs="Arial"/>
                <w:color w:val="215E99" w:themeColor="text2" w:themeTint="BF"/>
              </w:rPr>
            </w:pPr>
            <w:r w:rsidRPr="007D4C7C">
              <w:rPr>
                <w:rFonts w:cs="Arial"/>
                <w:color w:val="215E99" w:themeColor="text2" w:themeTint="BF"/>
              </w:rPr>
              <w:t>Nursing Teams in Acute</w:t>
            </w:r>
          </w:p>
        </w:tc>
        <w:tc>
          <w:tcPr>
            <w:tcW w:w="1881" w:type="pct"/>
            <w:tcBorders>
              <w:top w:val="single" w:sz="4" w:space="0" w:color="auto"/>
              <w:left w:val="single" w:sz="4" w:space="0" w:color="auto"/>
              <w:bottom w:val="single" w:sz="4" w:space="0" w:color="auto"/>
              <w:right w:val="single" w:sz="4" w:space="0" w:color="auto"/>
            </w:tcBorders>
          </w:tcPr>
          <w:p w14:paraId="2B513873" w14:textId="024BA0E0" w:rsidR="00EA2D97" w:rsidRPr="007D4C7C" w:rsidRDefault="00EA2D97" w:rsidP="006C6FA3">
            <w:pPr>
              <w:pStyle w:val="ListParagraph"/>
              <w:numPr>
                <w:ilvl w:val="0"/>
                <w:numId w:val="55"/>
              </w:numPr>
              <w:spacing w:after="5" w:line="250" w:lineRule="auto"/>
              <w:jc w:val="both"/>
              <w:rPr>
                <w:color w:val="215E99" w:themeColor="text2" w:themeTint="BF"/>
              </w:rPr>
            </w:pPr>
            <w:r w:rsidRPr="007D4C7C">
              <w:rPr>
                <w:color w:val="215E99" w:themeColor="text2" w:themeTint="BF"/>
              </w:rPr>
              <w:t>Completion of Appraisals consistently low.</w:t>
            </w:r>
          </w:p>
        </w:tc>
        <w:tc>
          <w:tcPr>
            <w:tcW w:w="1799" w:type="pct"/>
            <w:tcBorders>
              <w:top w:val="single" w:sz="4" w:space="0" w:color="auto"/>
              <w:left w:val="single" w:sz="4" w:space="0" w:color="auto"/>
              <w:bottom w:val="single" w:sz="4" w:space="0" w:color="auto"/>
              <w:right w:val="single" w:sz="4" w:space="0" w:color="auto"/>
            </w:tcBorders>
          </w:tcPr>
          <w:p w14:paraId="65EF690B" w14:textId="46BB7651" w:rsidR="00EA2D97" w:rsidRPr="007D4C7C" w:rsidRDefault="00EA2D97" w:rsidP="00B152D2">
            <w:pPr>
              <w:pStyle w:val="ListParagraph"/>
              <w:numPr>
                <w:ilvl w:val="0"/>
                <w:numId w:val="55"/>
              </w:numPr>
              <w:rPr>
                <w:rFonts w:cs="Arial"/>
                <w:color w:val="215E99" w:themeColor="text2" w:themeTint="BF"/>
              </w:rPr>
            </w:pPr>
            <w:r w:rsidRPr="007D4C7C">
              <w:rPr>
                <w:rFonts w:cs="Arial"/>
                <w:color w:val="215E99" w:themeColor="text2" w:themeTint="BF"/>
              </w:rPr>
              <w:t xml:space="preserve">Protected leadership time to enable meaningful 1:1 </w:t>
            </w:r>
            <w:r w:rsidR="00477699" w:rsidRPr="007D4C7C">
              <w:rPr>
                <w:rFonts w:cs="Arial"/>
                <w:color w:val="215E99" w:themeColor="text2" w:themeTint="BF"/>
              </w:rPr>
              <w:t>discussion</w:t>
            </w:r>
            <w:r w:rsidRPr="007D4C7C">
              <w:rPr>
                <w:rFonts w:cs="Arial"/>
                <w:color w:val="215E99" w:themeColor="text2" w:themeTint="BF"/>
              </w:rPr>
              <w:t xml:space="preserve"> between line managers and staff to identify personal development needs.</w:t>
            </w:r>
          </w:p>
        </w:tc>
      </w:tr>
      <w:tr w:rsidR="00EA2D97" w:rsidRPr="008945D2" w14:paraId="1D23F15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73C7299A" w14:textId="173D03B9" w:rsidR="00EA2D97" w:rsidRPr="007D4C7C" w:rsidRDefault="00EA2D97" w:rsidP="00EA2D97">
            <w:pPr>
              <w:pStyle w:val="ListParagraph"/>
              <w:numPr>
                <w:ilvl w:val="0"/>
                <w:numId w:val="55"/>
              </w:numPr>
              <w:jc w:val="both"/>
              <w:rPr>
                <w:rFonts w:cs="Arial"/>
                <w:color w:val="215E99" w:themeColor="text2" w:themeTint="BF"/>
              </w:rPr>
            </w:pPr>
            <w:r w:rsidRPr="007D4C7C">
              <w:rPr>
                <w:rFonts w:cs="Arial"/>
                <w:color w:val="215E99" w:themeColor="text2" w:themeTint="BF"/>
              </w:rPr>
              <w:t>Multiple professional groups</w:t>
            </w:r>
          </w:p>
        </w:tc>
        <w:tc>
          <w:tcPr>
            <w:tcW w:w="1881" w:type="pct"/>
            <w:tcBorders>
              <w:top w:val="single" w:sz="4" w:space="0" w:color="auto"/>
              <w:left w:val="single" w:sz="4" w:space="0" w:color="auto"/>
              <w:bottom w:val="single" w:sz="4" w:space="0" w:color="auto"/>
              <w:right w:val="single" w:sz="4" w:space="0" w:color="auto"/>
            </w:tcBorders>
          </w:tcPr>
          <w:p w14:paraId="24A74F69" w14:textId="1FB38C26" w:rsidR="00EA2D97" w:rsidRPr="007D4C7C" w:rsidRDefault="00EA2D97" w:rsidP="006C6FA3">
            <w:pPr>
              <w:pStyle w:val="ListParagraph"/>
              <w:numPr>
                <w:ilvl w:val="0"/>
                <w:numId w:val="55"/>
              </w:numPr>
              <w:spacing w:after="5" w:line="250" w:lineRule="auto"/>
              <w:jc w:val="both"/>
              <w:rPr>
                <w:color w:val="215E99" w:themeColor="text2" w:themeTint="BF"/>
              </w:rPr>
            </w:pPr>
            <w:r w:rsidRPr="007D4C7C">
              <w:rPr>
                <w:color w:val="215E99" w:themeColor="text2" w:themeTint="BF"/>
              </w:rPr>
              <w:t>Sickness absence levels consistently above 4% national target</w:t>
            </w:r>
            <w:r w:rsidR="00477699">
              <w:rPr>
                <w:color w:val="215E99" w:themeColor="text2" w:themeTint="BF"/>
              </w:rPr>
              <w:t>.</w:t>
            </w:r>
          </w:p>
          <w:p w14:paraId="3A93E764" w14:textId="20B6CBC2" w:rsidR="00EA2D97" w:rsidRPr="007D4C7C" w:rsidRDefault="00EA2D97" w:rsidP="006C6FA3">
            <w:pPr>
              <w:pStyle w:val="ListParagraph"/>
              <w:numPr>
                <w:ilvl w:val="0"/>
                <w:numId w:val="55"/>
              </w:numPr>
              <w:spacing w:after="5" w:line="250" w:lineRule="auto"/>
              <w:jc w:val="both"/>
              <w:rPr>
                <w:color w:val="215E99" w:themeColor="text2" w:themeTint="BF"/>
              </w:rPr>
            </w:pPr>
            <w:r w:rsidRPr="007D4C7C">
              <w:rPr>
                <w:color w:val="215E99" w:themeColor="text2" w:themeTint="BF"/>
              </w:rPr>
              <w:t>Lack of robust management of sickness/absence</w:t>
            </w:r>
            <w:r w:rsidR="00477699">
              <w:rPr>
                <w:color w:val="215E99" w:themeColor="text2" w:themeTint="BF"/>
              </w:rPr>
              <w:t>.</w:t>
            </w:r>
          </w:p>
        </w:tc>
        <w:tc>
          <w:tcPr>
            <w:tcW w:w="1799" w:type="pct"/>
            <w:tcBorders>
              <w:top w:val="single" w:sz="4" w:space="0" w:color="auto"/>
              <w:left w:val="single" w:sz="4" w:space="0" w:color="auto"/>
              <w:bottom w:val="single" w:sz="4" w:space="0" w:color="auto"/>
              <w:right w:val="single" w:sz="4" w:space="0" w:color="auto"/>
            </w:tcBorders>
          </w:tcPr>
          <w:p w14:paraId="6F546273" w14:textId="77777777" w:rsidR="00EA2D97" w:rsidRPr="007D4C7C" w:rsidRDefault="00EA2D97" w:rsidP="00B152D2">
            <w:pPr>
              <w:pStyle w:val="ListParagraph"/>
              <w:numPr>
                <w:ilvl w:val="0"/>
                <w:numId w:val="55"/>
              </w:numPr>
              <w:rPr>
                <w:rFonts w:cs="Arial"/>
                <w:color w:val="215E99" w:themeColor="text2" w:themeTint="BF"/>
              </w:rPr>
            </w:pPr>
            <w:r w:rsidRPr="007D4C7C">
              <w:rPr>
                <w:rFonts w:cs="Arial"/>
                <w:color w:val="215E99" w:themeColor="text2" w:themeTint="BF"/>
              </w:rPr>
              <w:t>Targeted assistance from HR with monitoring and managing sickness absence.</w:t>
            </w:r>
          </w:p>
          <w:p w14:paraId="5720B747" w14:textId="65428971" w:rsidR="00EA2D97" w:rsidRPr="007D4C7C" w:rsidRDefault="00EA2D97" w:rsidP="00B152D2">
            <w:pPr>
              <w:pStyle w:val="ListParagraph"/>
              <w:numPr>
                <w:ilvl w:val="0"/>
                <w:numId w:val="55"/>
              </w:numPr>
              <w:rPr>
                <w:rFonts w:cs="Arial"/>
                <w:color w:val="215E99" w:themeColor="text2" w:themeTint="BF"/>
              </w:rPr>
            </w:pPr>
            <w:r w:rsidRPr="007D4C7C">
              <w:rPr>
                <w:rFonts w:cs="Arial"/>
                <w:color w:val="215E99" w:themeColor="text2" w:themeTint="BF"/>
              </w:rPr>
              <w:t>Shared learning from teams that manage sickness absence within target levels with those showing highest levels.</w:t>
            </w:r>
          </w:p>
        </w:tc>
      </w:tr>
    </w:tbl>
    <w:p w14:paraId="1E47B6F2" w14:textId="77777777" w:rsidR="00A33A00" w:rsidRDefault="00A33A00" w:rsidP="002069A1">
      <w:pPr>
        <w:spacing w:after="0"/>
        <w:rPr>
          <w:rFonts w:ascii="Arial" w:hAnsi="Arial" w:cs="Arial"/>
          <w:b/>
          <w:bCs/>
          <w:sz w:val="24"/>
          <w:szCs w:val="24"/>
        </w:rPr>
      </w:pPr>
    </w:p>
    <w:p w14:paraId="068A4BAB" w14:textId="77777777" w:rsidR="00A33A00" w:rsidRDefault="00A33A00" w:rsidP="002069A1">
      <w:pPr>
        <w:spacing w:after="0"/>
        <w:rPr>
          <w:rFonts w:ascii="Arial" w:hAnsi="Arial" w:cs="Arial"/>
          <w:b/>
          <w:bCs/>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0234F705" w14:textId="77777777" w:rsidTr="0045207E">
        <w:trPr>
          <w:trHeight w:val="490"/>
        </w:trPr>
        <w:tc>
          <w:tcPr>
            <w:tcW w:w="15398" w:type="dxa"/>
            <w:shd w:val="clear" w:color="auto" w:fill="A5C9EB" w:themeFill="text2" w:themeFillTint="40"/>
            <w:vAlign w:val="center"/>
          </w:tcPr>
          <w:p w14:paraId="61E0A55E"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0E149861" w14:textId="77777777" w:rsidTr="0045207E">
        <w:trPr>
          <w:trHeight w:val="473"/>
        </w:trPr>
        <w:tc>
          <w:tcPr>
            <w:tcW w:w="15398" w:type="dxa"/>
          </w:tcPr>
          <w:p w14:paraId="44F5358F" w14:textId="6CEB74A5" w:rsidR="00A33A00" w:rsidRDefault="003D2DAB" w:rsidP="009F3CE7">
            <w:pPr>
              <w:jc w:val="center"/>
              <w:rPr>
                <w:rFonts w:ascii="Arial" w:hAnsi="Arial" w:cs="Arial"/>
                <w:sz w:val="24"/>
                <w:szCs w:val="24"/>
              </w:rPr>
            </w:pPr>
            <w:sdt>
              <w:sdtPr>
                <w:rPr>
                  <w:rFonts w:ascii="Arial" w:hAnsi="Arial" w:cs="Arial"/>
                  <w:sz w:val="24"/>
                  <w:szCs w:val="24"/>
                </w:rPr>
                <w:alias w:val="Assurance Level"/>
                <w:tag w:val="Assurance Level"/>
                <w:id w:val="459620900"/>
                <w:placeholder>
                  <w:docPart w:val="DE017303E85F4B288D11B8EB0A1F4821"/>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0952B0">
                  <w:rPr>
                    <w:rFonts w:ascii="Arial" w:hAnsi="Arial" w:cs="Arial"/>
                    <w:sz w:val="24"/>
                    <w:szCs w:val="24"/>
                  </w:rPr>
                  <w:t>Limited Assurance</w:t>
                </w:r>
              </w:sdtContent>
            </w:sdt>
          </w:p>
        </w:tc>
      </w:tr>
    </w:tbl>
    <w:p w14:paraId="260ECC01" w14:textId="77777777" w:rsidR="00C24614" w:rsidRDefault="00C24614" w:rsidP="002069A1">
      <w:pPr>
        <w:spacing w:after="0"/>
        <w:rPr>
          <w:rFonts w:ascii="Arial" w:hAnsi="Arial" w:cs="Arial"/>
          <w:b/>
          <w:bCs/>
          <w:sz w:val="24"/>
          <w:szCs w:val="24"/>
        </w:rPr>
      </w:pPr>
      <w:r w:rsidRPr="001024D3">
        <w:rPr>
          <w:rFonts w:ascii="Arial" w:hAnsi="Arial" w:cs="Arial"/>
          <w:b/>
          <w:bCs/>
          <w:sz w:val="24"/>
          <w:szCs w:val="24"/>
        </w:rPr>
        <w:br w:type="page"/>
      </w:r>
    </w:p>
    <w:p w14:paraId="0AED885E" w14:textId="257D1BD6" w:rsidR="0036419E" w:rsidRPr="001024D3" w:rsidRDefault="0036419E" w:rsidP="002069A1">
      <w:pPr>
        <w:pStyle w:val="Heading1"/>
        <w:spacing w:before="0" w:after="0"/>
        <w:rPr>
          <w:rFonts w:ascii="Arial" w:hAnsi="Arial" w:cs="Arial"/>
          <w:b/>
          <w:bCs/>
          <w:color w:val="auto"/>
          <w:sz w:val="24"/>
          <w:szCs w:val="24"/>
        </w:rPr>
      </w:pPr>
      <w:hyperlink r:id="rId18" w:history="1">
        <w:bookmarkStart w:id="17" w:name="_Toc211497966"/>
        <w:r w:rsidRPr="001024D3">
          <w:rPr>
            <w:rStyle w:val="Hyperlink"/>
            <w:rFonts w:ascii="Arial" w:hAnsi="Arial" w:cs="Arial"/>
            <w:b/>
            <w:bCs/>
            <w:sz w:val="24"/>
            <w:szCs w:val="24"/>
          </w:rPr>
          <w:t xml:space="preserve">Duty 12II: Duty to ensure appropriate staffing: training of </w:t>
        </w:r>
        <w:r w:rsidR="00EE465A" w:rsidRPr="001024D3">
          <w:rPr>
            <w:rStyle w:val="Hyperlink"/>
            <w:rFonts w:ascii="Arial" w:hAnsi="Arial" w:cs="Arial"/>
            <w:b/>
            <w:bCs/>
            <w:sz w:val="24"/>
            <w:szCs w:val="24"/>
          </w:rPr>
          <w:t>staff.</w:t>
        </w:r>
        <w:bookmarkEnd w:id="17"/>
      </w:hyperlink>
    </w:p>
    <w:tbl>
      <w:tblPr>
        <w:tblStyle w:val="TableGrid"/>
        <w:tblW w:w="0" w:type="auto"/>
        <w:tblLook w:val="04A0" w:firstRow="1" w:lastRow="0" w:firstColumn="1" w:lastColumn="0" w:noHBand="0" w:noVBand="1"/>
      </w:tblPr>
      <w:tblGrid>
        <w:gridCol w:w="1838"/>
        <w:gridCol w:w="13466"/>
      </w:tblGrid>
      <w:tr w:rsidR="003C5697" w:rsidRPr="008945D2" w14:paraId="3DF7D0D6" w14:textId="77777777" w:rsidTr="0045207E">
        <w:trPr>
          <w:trHeight w:val="1408"/>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5953FC9" w14:textId="20D5FF54" w:rsidR="0036419E"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36419E" w:rsidRPr="001024D3">
              <w:rPr>
                <w:rFonts w:ascii="Arial" w:hAnsi="Arial" w:cs="Arial"/>
                <w:b/>
                <w:bCs/>
                <w:sz w:val="24"/>
                <w:szCs w:val="24"/>
              </w:rPr>
              <w:tab/>
            </w:r>
            <w:r w:rsidR="0036419E" w:rsidRPr="001024D3">
              <w:rPr>
                <w:rFonts w:ascii="Arial" w:hAnsi="Arial" w:cs="Arial"/>
                <w:b/>
                <w:bCs/>
                <w:sz w:val="24"/>
                <w:szCs w:val="24"/>
              </w:rPr>
              <w:tab/>
            </w:r>
            <w:r w:rsidR="0036419E" w:rsidRPr="001024D3">
              <w:rPr>
                <w:rFonts w:ascii="Arial" w:hAnsi="Arial" w:cs="Arial"/>
                <w:b/>
                <w:bCs/>
                <w:sz w:val="24"/>
                <w:szCs w:val="24"/>
              </w:rPr>
              <w:tab/>
            </w:r>
            <w:r w:rsidR="0036419E" w:rsidRPr="001024D3">
              <w:rPr>
                <w:rFonts w:ascii="Arial" w:hAnsi="Arial" w:cs="Arial"/>
                <w:b/>
                <w:bCs/>
                <w:sz w:val="24"/>
                <w:szCs w:val="24"/>
              </w:rPr>
              <w:tab/>
            </w:r>
          </w:p>
        </w:tc>
        <w:tc>
          <w:tcPr>
            <w:tcW w:w="13466" w:type="dxa"/>
            <w:tcBorders>
              <w:top w:val="single" w:sz="4" w:space="0" w:color="auto"/>
              <w:left w:val="single" w:sz="4" w:space="0" w:color="auto"/>
              <w:bottom w:val="single" w:sz="4" w:space="0" w:color="auto"/>
              <w:right w:val="single" w:sz="4" w:space="0" w:color="auto"/>
            </w:tcBorders>
          </w:tcPr>
          <w:p w14:paraId="16047D86" w14:textId="3A4FE51D" w:rsidR="00EA25D8" w:rsidRPr="001024D3" w:rsidRDefault="00EA25D8" w:rsidP="002069A1">
            <w:pPr>
              <w:spacing w:line="259" w:lineRule="auto"/>
              <w:rPr>
                <w:rFonts w:ascii="Arial" w:hAnsi="Arial" w:cs="Arial"/>
                <w:b/>
                <w:bCs/>
                <w:sz w:val="24"/>
                <w:szCs w:val="24"/>
              </w:rPr>
            </w:pPr>
            <w:r w:rsidRPr="001024D3">
              <w:rPr>
                <w:rFonts w:ascii="Arial" w:hAnsi="Arial" w:cs="Arial"/>
                <w:b/>
                <w:bCs/>
                <w:sz w:val="24"/>
                <w:szCs w:val="24"/>
              </w:rPr>
              <w:t>In complying with the duty imposed by section 12IA, every Health Board and the Agency must ensure that its employees receive—</w:t>
            </w:r>
          </w:p>
          <w:p w14:paraId="45504862" w14:textId="1B956271" w:rsidR="00EA25D8" w:rsidRPr="001024D3" w:rsidRDefault="00EA25D8" w:rsidP="002069A1">
            <w:pPr>
              <w:spacing w:line="259" w:lineRule="auto"/>
              <w:ind w:left="177"/>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such training as it considers appropriate and relevant for the purposes set out in section 12IA(1)(a) and (b), and</w:t>
            </w:r>
          </w:p>
          <w:p w14:paraId="33F5B51D" w14:textId="6A97B895" w:rsidR="00EA25D8" w:rsidRPr="001024D3" w:rsidRDefault="00EA25D8" w:rsidP="002069A1">
            <w:pPr>
              <w:spacing w:line="259" w:lineRule="auto"/>
              <w:ind w:left="177"/>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such time and resources as it considers adequate to undertake such training.</w:t>
            </w:r>
          </w:p>
          <w:p w14:paraId="59BCE05A" w14:textId="277A2C25" w:rsidR="0036419E" w:rsidRPr="001024D3" w:rsidRDefault="0036419E" w:rsidP="002069A1">
            <w:pPr>
              <w:spacing w:line="259" w:lineRule="auto"/>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8945D2" w:rsidRPr="008945D2" w14:paraId="53DFBBB2" w14:textId="77777777" w:rsidTr="0045207E">
        <w:trPr>
          <w:trHeight w:val="425"/>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607E73" w14:textId="2E5D9511" w:rsidR="008945D2" w:rsidRPr="001024D3" w:rsidRDefault="008945D2" w:rsidP="001024D3">
            <w:pPr>
              <w:spacing w:line="259" w:lineRule="auto"/>
              <w:rPr>
                <w:rFonts w:ascii="Arial" w:hAnsi="Arial" w:cs="Arial"/>
                <w:b/>
                <w:bCs/>
                <w:sz w:val="24"/>
                <w:szCs w:val="24"/>
              </w:rPr>
            </w:pPr>
            <w:r w:rsidRPr="001024D3">
              <w:rPr>
                <w:rFonts w:ascii="Arial" w:hAnsi="Arial" w:cs="Arial"/>
                <w:b/>
                <w:bCs/>
                <w:sz w:val="24"/>
                <w:szCs w:val="24"/>
              </w:rPr>
              <w:t xml:space="preserve">Please provide information on the steps taken to comply with Duty 12II. </w:t>
            </w:r>
          </w:p>
        </w:tc>
      </w:tr>
      <w:tr w:rsidR="003C5697" w:rsidRPr="008945D2" w14:paraId="2E3CEB9A"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0E074E2E" w14:textId="09F096A3" w:rsidR="00E270B1" w:rsidRPr="001024D3" w:rsidRDefault="00E270B1" w:rsidP="00E270B1">
            <w:pPr>
              <w:spacing w:after="160" w:line="259" w:lineRule="auto"/>
              <w:rPr>
                <w:rFonts w:ascii="Arial" w:hAnsi="Arial" w:cs="Arial"/>
                <w:sz w:val="24"/>
                <w:szCs w:val="24"/>
              </w:rPr>
            </w:pPr>
            <w:r w:rsidRPr="001024D3">
              <w:rPr>
                <w:rFonts w:ascii="Arial" w:hAnsi="Arial" w:cs="Arial"/>
                <w:sz w:val="24"/>
                <w:szCs w:val="24"/>
              </w:rPr>
              <w:t xml:space="preserve">Please provide information to demonstrate compliance. </w:t>
            </w:r>
          </w:p>
          <w:p w14:paraId="494EF53B" w14:textId="77777777" w:rsidR="00E270B1" w:rsidRPr="001024D3" w:rsidRDefault="00E270B1" w:rsidP="00E270B1">
            <w:pPr>
              <w:spacing w:after="160" w:line="259" w:lineRule="auto"/>
              <w:rPr>
                <w:rFonts w:ascii="Arial" w:hAnsi="Arial" w:cs="Arial"/>
                <w:sz w:val="24"/>
                <w:szCs w:val="24"/>
              </w:rPr>
            </w:pPr>
            <w:r w:rsidRPr="001024D3">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1024D3">
              <w:rPr>
                <w:rFonts w:ascii="Arial" w:hAnsi="Arial" w:cs="Arial"/>
                <w:sz w:val="24"/>
                <w:szCs w:val="24"/>
              </w:rPr>
              <w:t xml:space="preserve"> detailed in the duty description above by providing detail for each consideration.</w:t>
            </w:r>
          </w:p>
          <w:p w14:paraId="441329F1" w14:textId="3B6B3817" w:rsidR="005C186C" w:rsidRPr="001024D3" w:rsidRDefault="005C186C" w:rsidP="002069A1">
            <w:pPr>
              <w:spacing w:line="259" w:lineRule="auto"/>
              <w:rPr>
                <w:rFonts w:ascii="Arial" w:hAnsi="Arial" w:cs="Arial"/>
                <w:sz w:val="24"/>
                <w:szCs w:val="24"/>
              </w:rPr>
            </w:pPr>
          </w:p>
        </w:tc>
      </w:tr>
      <w:tr w:rsidR="00D7750D" w:rsidRPr="008945D2" w14:paraId="45DFABB8"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0706788B" w14:textId="77777777" w:rsidR="00D7750D" w:rsidRPr="007D4C7C" w:rsidRDefault="00D7750D" w:rsidP="00CC4055">
            <w:pPr>
              <w:pStyle w:val="ListParagraph"/>
              <w:numPr>
                <w:ilvl w:val="0"/>
                <w:numId w:val="67"/>
              </w:numPr>
              <w:rPr>
                <w:rFonts w:cs="Arial"/>
                <w:color w:val="215E99" w:themeColor="text2" w:themeTint="BF"/>
              </w:rPr>
            </w:pPr>
            <w:r w:rsidRPr="007D4C7C">
              <w:rPr>
                <w:rFonts w:cs="Arial"/>
                <w:color w:val="215E99" w:themeColor="text2" w:themeTint="BF"/>
              </w:rPr>
              <w:t>Organisationally there is a Corporate Training Plan moving through development, outlining training requirement for all staff based on professional or service needs as identified at department/service level.</w:t>
            </w:r>
          </w:p>
          <w:p w14:paraId="182C10D8" w14:textId="77777777" w:rsidR="00D7750D" w:rsidRPr="007D4C7C" w:rsidRDefault="00D7750D" w:rsidP="00CC4055">
            <w:pPr>
              <w:pStyle w:val="ListParagraph"/>
              <w:numPr>
                <w:ilvl w:val="0"/>
                <w:numId w:val="67"/>
              </w:numPr>
              <w:rPr>
                <w:rFonts w:cs="Arial"/>
                <w:color w:val="215E99" w:themeColor="text2" w:themeTint="BF"/>
              </w:rPr>
            </w:pPr>
            <w:r w:rsidRPr="007D4C7C">
              <w:rPr>
                <w:rFonts w:cs="Arial"/>
                <w:color w:val="215E99" w:themeColor="text2" w:themeTint="BF"/>
              </w:rPr>
              <w:t>Learning Plans are recorded on LearnPro/CARS or TURAS.</w:t>
            </w:r>
          </w:p>
          <w:p w14:paraId="5733FB30" w14:textId="1363C9F5" w:rsidR="004343CF" w:rsidRPr="007D4C7C" w:rsidRDefault="004343CF" w:rsidP="00CC4055">
            <w:pPr>
              <w:pStyle w:val="ListParagraph"/>
              <w:numPr>
                <w:ilvl w:val="0"/>
                <w:numId w:val="67"/>
              </w:numPr>
              <w:rPr>
                <w:rFonts w:cs="Arial"/>
                <w:color w:val="215E99" w:themeColor="text2" w:themeTint="BF"/>
              </w:rPr>
            </w:pPr>
            <w:r w:rsidRPr="007D4C7C">
              <w:rPr>
                <w:rFonts w:cs="Arial"/>
                <w:color w:val="215E99" w:themeColor="text2" w:themeTint="BF"/>
              </w:rPr>
              <w:t xml:space="preserve">Training and Development is provided both in </w:t>
            </w:r>
            <w:r w:rsidR="00477699" w:rsidRPr="007D4C7C">
              <w:rPr>
                <w:rFonts w:cs="Arial"/>
                <w:color w:val="215E99" w:themeColor="text2" w:themeTint="BF"/>
              </w:rPr>
              <w:t>face-to-face</w:t>
            </w:r>
            <w:r w:rsidRPr="007D4C7C">
              <w:rPr>
                <w:rFonts w:cs="Arial"/>
                <w:color w:val="215E99" w:themeColor="text2" w:themeTint="BF"/>
              </w:rPr>
              <w:t xml:space="preserve"> classroom settings and online E-Learning platforms.</w:t>
            </w:r>
          </w:p>
          <w:p w14:paraId="4ECEF323" w14:textId="77777777" w:rsidR="004343CF" w:rsidRPr="007D4C7C" w:rsidRDefault="004343CF" w:rsidP="00CC4055">
            <w:pPr>
              <w:pStyle w:val="ListParagraph"/>
              <w:numPr>
                <w:ilvl w:val="0"/>
                <w:numId w:val="67"/>
              </w:numPr>
              <w:rPr>
                <w:rFonts w:cs="Arial"/>
                <w:color w:val="215E99" w:themeColor="text2" w:themeTint="BF"/>
              </w:rPr>
            </w:pPr>
            <w:r w:rsidRPr="007D4C7C">
              <w:rPr>
                <w:rFonts w:cs="Arial"/>
                <w:color w:val="215E99" w:themeColor="text2" w:themeTint="BF"/>
              </w:rPr>
              <w:t>Simulation Training Suite is used for a variety of simulated training scenarios.</w:t>
            </w:r>
          </w:p>
          <w:p w14:paraId="4FD88873" w14:textId="77777777" w:rsidR="004343CF" w:rsidRPr="007D4C7C" w:rsidRDefault="004343CF" w:rsidP="00CC4055">
            <w:pPr>
              <w:pStyle w:val="ListParagraph"/>
              <w:numPr>
                <w:ilvl w:val="0"/>
                <w:numId w:val="67"/>
              </w:numPr>
              <w:rPr>
                <w:rFonts w:cs="Arial"/>
                <w:color w:val="215E99" w:themeColor="text2" w:themeTint="BF"/>
              </w:rPr>
            </w:pPr>
            <w:r w:rsidRPr="007D4C7C">
              <w:rPr>
                <w:rFonts w:cs="Arial"/>
                <w:color w:val="215E99" w:themeColor="text2" w:themeTint="BF"/>
              </w:rPr>
              <w:t>Training &amp; Education Development (TED) Board has oversight of Training and Education opportunities and can distribute funding for specific courses/learning opportunities if applications are agreed by the Board.</w:t>
            </w:r>
          </w:p>
          <w:p w14:paraId="1A23B6E1" w14:textId="1DF45F4B" w:rsidR="00CC4055" w:rsidRPr="007D4C7C" w:rsidRDefault="00CC4055" w:rsidP="00CC4055">
            <w:pPr>
              <w:pStyle w:val="ListParagraph"/>
              <w:numPr>
                <w:ilvl w:val="0"/>
                <w:numId w:val="67"/>
              </w:numPr>
              <w:spacing w:after="5" w:line="250" w:lineRule="auto"/>
              <w:jc w:val="both"/>
              <w:rPr>
                <w:rFonts w:eastAsia="Arial" w:cs="Arial"/>
                <w:color w:val="215E99" w:themeColor="text2" w:themeTint="BF"/>
              </w:rPr>
            </w:pPr>
            <w:r w:rsidRPr="007D4C7C">
              <w:rPr>
                <w:rFonts w:eastAsia="Arial" w:cs="Arial"/>
                <w:color w:val="215E99" w:themeColor="text2" w:themeTint="BF"/>
              </w:rPr>
              <w:t>GDC registration is confirmed annually and Retention of Radiology Entitlement Documentation for all dental registrants makes compliance more robust</w:t>
            </w:r>
            <w:r w:rsidR="00B547CB" w:rsidRPr="007D4C7C">
              <w:rPr>
                <w:rFonts w:eastAsia="Arial" w:cs="Arial"/>
                <w:color w:val="215E99" w:themeColor="text2" w:themeTint="BF"/>
              </w:rPr>
              <w:t xml:space="preserve">. </w:t>
            </w:r>
            <w:r w:rsidRPr="007D4C7C">
              <w:rPr>
                <w:rFonts w:eastAsia="Arial" w:cs="Arial"/>
                <w:color w:val="215E99" w:themeColor="text2" w:themeTint="BF"/>
              </w:rPr>
              <w:t>Likewise, IRMER legislation leads to greater compliance with training for radiography staff.</w:t>
            </w:r>
          </w:p>
          <w:p w14:paraId="4E30EC22" w14:textId="075B4120" w:rsidR="00CC4055" w:rsidRPr="00CC4055" w:rsidRDefault="00CC4055" w:rsidP="00CC4055">
            <w:pPr>
              <w:pStyle w:val="ListParagraph"/>
              <w:numPr>
                <w:ilvl w:val="0"/>
                <w:numId w:val="67"/>
              </w:numPr>
              <w:spacing w:after="5" w:line="250" w:lineRule="auto"/>
              <w:jc w:val="both"/>
              <w:rPr>
                <w:rFonts w:eastAsia="Arial" w:cs="Arial"/>
                <w:color w:val="215E99" w:themeColor="text2" w:themeTint="BF"/>
                <w:sz w:val="24"/>
                <w:szCs w:val="24"/>
              </w:rPr>
            </w:pPr>
            <w:r w:rsidRPr="007D4C7C">
              <w:rPr>
                <w:rStyle w:val="normaltextrun"/>
                <w:rFonts w:eastAsiaTheme="majorEastAsia" w:cs="Calibri"/>
                <w:color w:val="215E99" w:themeColor="text2" w:themeTint="BF"/>
              </w:rPr>
              <w:t>All staff have direct access to educational programmes including Clinical updates, compassionate care, QI Academy but ensuring staff release remains challenging particularly for frontline staff.</w:t>
            </w:r>
          </w:p>
        </w:tc>
      </w:tr>
      <w:tr w:rsidR="003C5697" w:rsidRPr="008945D2" w14:paraId="210A2D5E"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142F6FE" w14:textId="1C50BF3C"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Please provide Information on your methods of monitoring compliance with Duty 12II</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r>
      <w:tr w:rsidR="0036419E" w:rsidRPr="008945D2" w14:paraId="1DD315D4"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6AF3961F" w14:textId="0A24CA3A" w:rsidR="0036419E" w:rsidRPr="001024D3" w:rsidRDefault="56AAE93F" w:rsidP="002069A1">
            <w:pPr>
              <w:spacing w:line="259" w:lineRule="auto"/>
              <w:rPr>
                <w:rFonts w:ascii="Arial" w:hAnsi="Arial" w:cs="Arial"/>
                <w:sz w:val="24"/>
                <w:szCs w:val="24"/>
              </w:rPr>
            </w:pPr>
            <w:r w:rsidRPr="001024D3">
              <w:rPr>
                <w:rFonts w:ascii="Arial" w:hAnsi="Arial" w:cs="Arial"/>
                <w:sz w:val="24"/>
                <w:szCs w:val="24"/>
              </w:rPr>
              <w:t xml:space="preserve"> </w:t>
            </w:r>
            <w:r w:rsidR="00D211E6" w:rsidRPr="001024D3">
              <w:rPr>
                <w:rFonts w:ascii="Arial" w:hAnsi="Arial" w:cs="Arial"/>
                <w:sz w:val="24"/>
                <w:szCs w:val="24"/>
              </w:rPr>
              <w:t>This should include details of the local arrangements in place to monitor compliance with the duty, including mechanisms for escalating and addressing areas of non-compliance.</w:t>
            </w:r>
          </w:p>
        </w:tc>
      </w:tr>
      <w:tr w:rsidR="004343CF" w:rsidRPr="008945D2" w14:paraId="358EA4F1"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26614278" w14:textId="77777777" w:rsidR="004343CF" w:rsidRPr="00546A78" w:rsidRDefault="004343CF" w:rsidP="004343CF">
            <w:pPr>
              <w:pStyle w:val="ListParagraph"/>
              <w:numPr>
                <w:ilvl w:val="0"/>
                <w:numId w:val="67"/>
              </w:numPr>
              <w:rPr>
                <w:rFonts w:cs="Arial"/>
                <w:color w:val="215E99" w:themeColor="text2" w:themeTint="BF"/>
              </w:rPr>
            </w:pPr>
            <w:r w:rsidRPr="00546A78">
              <w:rPr>
                <w:rFonts w:eastAsia="Arial" w:cs="Arial"/>
                <w:color w:val="215E99" w:themeColor="text2" w:themeTint="BF"/>
              </w:rPr>
              <w:t>NHS Borders has a compliance target of 95% for mandatory training which is monitored by the Clinical &amp; Professional Development Team and a report is published monthly for SCNs/Team Leads’ awareness.</w:t>
            </w:r>
          </w:p>
          <w:p w14:paraId="79F44FC5" w14:textId="77777777" w:rsidR="004343CF" w:rsidRPr="00546A78" w:rsidRDefault="004343CF" w:rsidP="004343CF">
            <w:pPr>
              <w:pStyle w:val="ListParagraph"/>
              <w:numPr>
                <w:ilvl w:val="0"/>
                <w:numId w:val="67"/>
              </w:numPr>
              <w:rPr>
                <w:rFonts w:cs="Arial"/>
                <w:color w:val="215E99" w:themeColor="text2" w:themeTint="BF"/>
              </w:rPr>
            </w:pPr>
            <w:r w:rsidRPr="00546A78">
              <w:rPr>
                <w:rFonts w:cs="Arial"/>
                <w:color w:val="215E99" w:themeColor="text2" w:themeTint="BF"/>
              </w:rPr>
              <w:t>All training and development metrics are discussed at monthly Clinical Management Team meetings</w:t>
            </w:r>
            <w:r w:rsidR="007C391D" w:rsidRPr="00546A78">
              <w:rPr>
                <w:rFonts w:cs="Arial"/>
                <w:color w:val="215E99" w:themeColor="text2" w:themeTint="BF"/>
              </w:rPr>
              <w:t>.</w:t>
            </w:r>
          </w:p>
          <w:p w14:paraId="4AF032C6" w14:textId="77777777" w:rsidR="008B0EA7" w:rsidRPr="00546A78" w:rsidRDefault="008B0EA7" w:rsidP="004343CF">
            <w:pPr>
              <w:pStyle w:val="ListParagraph"/>
              <w:numPr>
                <w:ilvl w:val="0"/>
                <w:numId w:val="67"/>
              </w:numPr>
              <w:rPr>
                <w:rFonts w:cs="Arial"/>
                <w:color w:val="215E99" w:themeColor="text2" w:themeTint="BF"/>
              </w:rPr>
            </w:pPr>
            <w:r w:rsidRPr="00546A78">
              <w:rPr>
                <w:rFonts w:cs="Arial"/>
                <w:color w:val="215E99" w:themeColor="text2" w:themeTint="BF"/>
              </w:rPr>
              <w:t xml:space="preserve">Introduction of suite of ‘Once </w:t>
            </w:r>
            <w:r w:rsidR="00477699" w:rsidRPr="00546A78">
              <w:rPr>
                <w:rFonts w:cs="Arial"/>
                <w:color w:val="215E99" w:themeColor="text2" w:themeTint="BF"/>
              </w:rPr>
              <w:t>for</w:t>
            </w:r>
            <w:r w:rsidRPr="00546A78">
              <w:rPr>
                <w:rFonts w:cs="Arial"/>
                <w:color w:val="215E99" w:themeColor="text2" w:themeTint="BF"/>
              </w:rPr>
              <w:t xml:space="preserve"> Scotland’ statutory/mandatory training modules should help NHSB to be more consistent with other Boards and to compare trends.</w:t>
            </w:r>
          </w:p>
          <w:p w14:paraId="4F601EE9" w14:textId="468C2DA3" w:rsidR="00477699" w:rsidRPr="004343CF" w:rsidRDefault="00477699" w:rsidP="004343CF">
            <w:pPr>
              <w:pStyle w:val="ListParagraph"/>
              <w:numPr>
                <w:ilvl w:val="0"/>
                <w:numId w:val="67"/>
              </w:numPr>
              <w:rPr>
                <w:rFonts w:ascii="Arial" w:hAnsi="Arial" w:cs="Arial"/>
                <w:sz w:val="24"/>
                <w:szCs w:val="24"/>
              </w:rPr>
            </w:pPr>
            <w:r w:rsidRPr="00546A78">
              <w:rPr>
                <w:rFonts w:cs="Arial"/>
                <w:color w:val="215E99" w:themeColor="text2" w:themeTint="BF"/>
              </w:rPr>
              <w:t xml:space="preserve">Use of training plans across all services which can be reviewed for levels of achievement </w:t>
            </w:r>
            <w:r w:rsidR="00546A78" w:rsidRPr="00546A78">
              <w:rPr>
                <w:rFonts w:cs="Arial"/>
                <w:color w:val="215E99" w:themeColor="text2" w:themeTint="BF"/>
              </w:rPr>
              <w:t xml:space="preserve">by managers and </w:t>
            </w:r>
            <w:r w:rsidRPr="00546A78">
              <w:rPr>
                <w:rFonts w:cs="Arial"/>
                <w:color w:val="215E99" w:themeColor="text2" w:themeTint="BF"/>
              </w:rPr>
              <w:t xml:space="preserve">during </w:t>
            </w:r>
            <w:r w:rsidR="00546A78" w:rsidRPr="00546A78">
              <w:rPr>
                <w:rFonts w:cs="Arial"/>
                <w:color w:val="215E99" w:themeColor="text2" w:themeTint="BF"/>
              </w:rPr>
              <w:t xml:space="preserve">staff </w:t>
            </w:r>
            <w:r w:rsidRPr="00546A78">
              <w:rPr>
                <w:rFonts w:cs="Arial"/>
                <w:color w:val="215E99" w:themeColor="text2" w:themeTint="BF"/>
              </w:rPr>
              <w:t>appraisals</w:t>
            </w:r>
            <w:r w:rsidR="00546A78" w:rsidRPr="00546A78">
              <w:rPr>
                <w:rFonts w:cs="Arial"/>
                <w:color w:val="215E99" w:themeColor="text2" w:themeTint="BF"/>
              </w:rPr>
              <w:t>.</w:t>
            </w:r>
          </w:p>
        </w:tc>
      </w:tr>
    </w:tbl>
    <w:p w14:paraId="45F93584" w14:textId="77777777" w:rsidR="0036419E" w:rsidRPr="001024D3" w:rsidRDefault="0036419E" w:rsidP="002069A1">
      <w:pPr>
        <w:spacing w:after="0"/>
        <w:rPr>
          <w:rFonts w:ascii="Arial" w:hAnsi="Arial" w:cs="Arial"/>
          <w:sz w:val="24"/>
          <w:szCs w:val="24"/>
        </w:rPr>
      </w:pPr>
    </w:p>
    <w:p w14:paraId="0486D815" w14:textId="406ED349" w:rsidR="0036419E" w:rsidRPr="001024D3" w:rsidRDefault="0036419E"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C95B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41C49E9" w14:textId="17F26E3D" w:rsidR="0036419E" w:rsidRPr="001024D3" w:rsidRDefault="0036419E"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5CA39F51" w14:textId="77777777" w:rsidTr="001024D3">
        <w:trPr>
          <w:trHeight w:val="599"/>
        </w:trPr>
        <w:tc>
          <w:tcPr>
            <w:tcW w:w="1320" w:type="pct"/>
            <w:shd w:val="clear" w:color="auto" w:fill="A5C9EB" w:themeFill="text2" w:themeFillTint="40"/>
            <w:hideMark/>
          </w:tcPr>
          <w:p w14:paraId="0C4C56E6"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67AE7491"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2ABAD5AA"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7CD561CF"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0C23C7FC" w14:textId="6FDA0CC6"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6A4CBDCA" w14:textId="76AC648B"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C95B26" w:rsidRPr="001024D3">
              <w:rPr>
                <w:rFonts w:ascii="Arial" w:hAnsi="Arial" w:cs="Arial"/>
                <w:sz w:val="24"/>
                <w:szCs w:val="24"/>
              </w:rPr>
              <w:t>achievement,</w:t>
            </w:r>
            <w:r w:rsidRPr="001024D3">
              <w:rPr>
                <w:rFonts w:ascii="Arial" w:hAnsi="Arial" w:cs="Arial"/>
                <w:sz w:val="24"/>
                <w:szCs w:val="24"/>
              </w:rPr>
              <w:t xml:space="preserve"> or learning? </w:t>
            </w:r>
          </w:p>
          <w:p w14:paraId="53BBD50E" w14:textId="2B8DABF7"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 xml:space="preserve">For example, the psychology </w:t>
            </w:r>
            <w:r w:rsidR="3F41BA9C" w:rsidRPr="001024D3">
              <w:rPr>
                <w:rFonts w:ascii="Arial" w:hAnsi="Arial" w:cs="Arial"/>
                <w:sz w:val="24"/>
                <w:szCs w:val="24"/>
              </w:rPr>
              <w:t>department</w:t>
            </w:r>
            <w:r w:rsidRPr="001024D3">
              <w:rPr>
                <w:rFonts w:ascii="Arial" w:hAnsi="Arial" w:cs="Arial"/>
                <w:sz w:val="24"/>
                <w:szCs w:val="24"/>
              </w:rPr>
              <w:t xml:space="preserve"> in conjunction with HR, has just completed a project to promote more accurate capturing of information relating to continued professional development for psychology colleagues. Feedback from employees is that they have found the new system much easier to use and are now recording relevant CPD.</w:t>
            </w:r>
          </w:p>
        </w:tc>
        <w:tc>
          <w:tcPr>
            <w:tcW w:w="1799" w:type="pct"/>
            <w:tcBorders>
              <w:top w:val="single" w:sz="4" w:space="0" w:color="auto"/>
              <w:left w:val="nil"/>
              <w:bottom w:val="single" w:sz="4" w:space="0" w:color="auto"/>
              <w:right w:val="single" w:sz="4" w:space="0" w:color="auto"/>
            </w:tcBorders>
          </w:tcPr>
          <w:p w14:paraId="7E4612FA" w14:textId="4E9A1E35"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This should describe how the success, achievement or learning could be used in the future</w:t>
            </w:r>
            <w:r w:rsidR="00C95B26" w:rsidRPr="001024D3">
              <w:rPr>
                <w:rFonts w:ascii="Arial" w:hAnsi="Arial" w:cs="Arial"/>
                <w:sz w:val="24"/>
                <w:szCs w:val="24"/>
              </w:rPr>
              <w:t xml:space="preserve">. </w:t>
            </w:r>
          </w:p>
          <w:p w14:paraId="67E95100" w14:textId="07033673" w:rsidR="008A60D1" w:rsidRPr="001024D3" w:rsidRDefault="008A60D1" w:rsidP="002069A1">
            <w:pPr>
              <w:spacing w:line="259" w:lineRule="auto"/>
              <w:rPr>
                <w:rFonts w:ascii="Arial" w:hAnsi="Arial" w:cs="Arial"/>
                <w:sz w:val="24"/>
                <w:szCs w:val="24"/>
              </w:rPr>
            </w:pPr>
            <w:r w:rsidRPr="001024D3">
              <w:rPr>
                <w:rFonts w:ascii="Arial" w:hAnsi="Arial" w:cs="Arial"/>
                <w:sz w:val="24"/>
                <w:szCs w:val="24"/>
              </w:rPr>
              <w:t xml:space="preserve">For example, AHP colleagues have now expressed interest in the new system and are undertaking a project to </w:t>
            </w:r>
            <w:r w:rsidR="003A5FCC" w:rsidRPr="001024D3">
              <w:rPr>
                <w:rFonts w:ascii="Arial" w:hAnsi="Arial" w:cs="Arial"/>
                <w:sz w:val="24"/>
                <w:szCs w:val="24"/>
              </w:rPr>
              <w:t>establish whether</w:t>
            </w:r>
            <w:r w:rsidRPr="001024D3">
              <w:rPr>
                <w:rFonts w:ascii="Arial" w:hAnsi="Arial" w:cs="Arial"/>
                <w:sz w:val="24"/>
                <w:szCs w:val="24"/>
              </w:rPr>
              <w:t xml:space="preserve"> they could implement something similar.</w:t>
            </w:r>
          </w:p>
        </w:tc>
      </w:tr>
      <w:tr w:rsidR="004343CF" w:rsidRPr="008945D2" w14:paraId="3F1DF451"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510BFAE2" w14:textId="5D79AE0D" w:rsidR="004343CF" w:rsidRPr="007D4C7C" w:rsidRDefault="004343CF" w:rsidP="002069A1">
            <w:pPr>
              <w:rPr>
                <w:rFonts w:cs="Arial"/>
                <w:color w:val="215E99" w:themeColor="text2" w:themeTint="BF"/>
              </w:rPr>
            </w:pPr>
            <w:r w:rsidRPr="007D4C7C">
              <w:rPr>
                <w:rFonts w:cs="Arial"/>
                <w:color w:val="215E99" w:themeColor="text2" w:themeTint="BF"/>
              </w:rPr>
              <w:t>Across all areas – Agenda for Change Staff</w:t>
            </w:r>
          </w:p>
        </w:tc>
        <w:tc>
          <w:tcPr>
            <w:tcW w:w="1881" w:type="pct"/>
            <w:tcBorders>
              <w:top w:val="single" w:sz="4" w:space="0" w:color="auto"/>
              <w:left w:val="nil"/>
              <w:bottom w:val="single" w:sz="4" w:space="0" w:color="auto"/>
              <w:right w:val="single" w:sz="4" w:space="0" w:color="auto"/>
            </w:tcBorders>
          </w:tcPr>
          <w:p w14:paraId="063304F8" w14:textId="1A69E574" w:rsidR="004343CF" w:rsidRPr="007D4C7C" w:rsidRDefault="004343CF" w:rsidP="004343CF">
            <w:pPr>
              <w:pStyle w:val="ListParagraph"/>
              <w:numPr>
                <w:ilvl w:val="0"/>
                <w:numId w:val="68"/>
              </w:numPr>
              <w:rPr>
                <w:rFonts w:cs="Arial"/>
                <w:color w:val="215E99" w:themeColor="text2" w:themeTint="BF"/>
              </w:rPr>
            </w:pPr>
            <w:r w:rsidRPr="007D4C7C">
              <w:rPr>
                <w:rFonts w:cs="Arial"/>
                <w:color w:val="215E99" w:themeColor="text2" w:themeTint="BF"/>
              </w:rPr>
              <w:t xml:space="preserve">Budgets have 2% built </w:t>
            </w:r>
            <w:r w:rsidR="00827E4F" w:rsidRPr="007D4C7C">
              <w:rPr>
                <w:rFonts w:cs="Arial"/>
                <w:color w:val="215E99" w:themeColor="text2" w:themeTint="BF"/>
              </w:rPr>
              <w:t>into</w:t>
            </w:r>
            <w:r w:rsidRPr="007D4C7C">
              <w:rPr>
                <w:rFonts w:cs="Arial"/>
                <w:color w:val="215E99" w:themeColor="text2" w:themeTint="BF"/>
              </w:rPr>
              <w:t xml:space="preserve"> their Predicted Absence Allowance attributed to training and development.</w:t>
            </w:r>
          </w:p>
          <w:p w14:paraId="53A489CA" w14:textId="0DBD94FD" w:rsidR="004343CF" w:rsidRPr="007D4C7C" w:rsidRDefault="004343CF" w:rsidP="004343CF">
            <w:pPr>
              <w:pStyle w:val="ListParagraph"/>
              <w:numPr>
                <w:ilvl w:val="0"/>
                <w:numId w:val="68"/>
              </w:numPr>
              <w:rPr>
                <w:rFonts w:ascii="Arial" w:hAnsi="Arial" w:cs="Arial"/>
                <w:color w:val="215E99" w:themeColor="text2" w:themeTint="BF"/>
              </w:rPr>
            </w:pPr>
            <w:r w:rsidRPr="007D4C7C">
              <w:rPr>
                <w:rFonts w:cs="Arial"/>
                <w:color w:val="215E99" w:themeColor="text2" w:themeTint="BF"/>
              </w:rPr>
              <w:t>Some areas e.g. Mental Health have remodelled their budgets to include higher level of PAA for training and development activities.</w:t>
            </w:r>
          </w:p>
        </w:tc>
        <w:tc>
          <w:tcPr>
            <w:tcW w:w="1799" w:type="pct"/>
            <w:tcBorders>
              <w:top w:val="single" w:sz="4" w:space="0" w:color="auto"/>
              <w:left w:val="nil"/>
              <w:bottom w:val="single" w:sz="4" w:space="0" w:color="auto"/>
              <w:right w:val="single" w:sz="4" w:space="0" w:color="auto"/>
            </w:tcBorders>
          </w:tcPr>
          <w:p w14:paraId="6A46F47B" w14:textId="6520BCD6" w:rsidR="004343CF" w:rsidRPr="007D4C7C" w:rsidRDefault="004343CF" w:rsidP="004343CF">
            <w:pPr>
              <w:pStyle w:val="ListParagraph"/>
              <w:numPr>
                <w:ilvl w:val="0"/>
                <w:numId w:val="68"/>
              </w:numPr>
              <w:rPr>
                <w:rFonts w:ascii="Arial" w:hAnsi="Arial" w:cs="Arial"/>
                <w:color w:val="215E99" w:themeColor="text2" w:themeTint="BF"/>
              </w:rPr>
            </w:pPr>
            <w:r w:rsidRPr="007D4C7C">
              <w:rPr>
                <w:rFonts w:cs="Arial"/>
                <w:color w:val="215E99" w:themeColor="text2" w:themeTint="BF"/>
              </w:rPr>
              <w:t>Learning from Mental Health can be shared with other clinical boards/services to share good practice and identify innovative ways of increasing funds available for training.</w:t>
            </w:r>
          </w:p>
        </w:tc>
      </w:tr>
      <w:tr w:rsidR="004343CF" w:rsidRPr="008945D2" w14:paraId="649A8FD0"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46DF9A31" w14:textId="0343C394" w:rsidR="004343CF" w:rsidRPr="007D4C7C" w:rsidRDefault="005147F5" w:rsidP="002069A1">
            <w:pPr>
              <w:rPr>
                <w:rFonts w:cs="Arial"/>
                <w:color w:val="215E99" w:themeColor="text2" w:themeTint="BF"/>
              </w:rPr>
            </w:pPr>
            <w:r w:rsidRPr="007D4C7C">
              <w:rPr>
                <w:rFonts w:cs="Arial"/>
                <w:color w:val="215E99" w:themeColor="text2" w:themeTint="BF"/>
              </w:rPr>
              <w:t>Clinical &amp; Professional Development Team</w:t>
            </w:r>
          </w:p>
        </w:tc>
        <w:tc>
          <w:tcPr>
            <w:tcW w:w="1881" w:type="pct"/>
            <w:tcBorders>
              <w:top w:val="single" w:sz="4" w:space="0" w:color="auto"/>
              <w:left w:val="nil"/>
              <w:bottom w:val="single" w:sz="4" w:space="0" w:color="auto"/>
              <w:right w:val="single" w:sz="4" w:space="0" w:color="auto"/>
            </w:tcBorders>
          </w:tcPr>
          <w:p w14:paraId="0B2B2B10" w14:textId="5819A6F2" w:rsidR="004343CF" w:rsidRPr="007D4C7C" w:rsidRDefault="005147F5" w:rsidP="004343CF">
            <w:pPr>
              <w:pStyle w:val="ListParagraph"/>
              <w:numPr>
                <w:ilvl w:val="0"/>
                <w:numId w:val="68"/>
              </w:numPr>
              <w:rPr>
                <w:rFonts w:cs="Arial"/>
                <w:color w:val="215E99" w:themeColor="text2" w:themeTint="BF"/>
              </w:rPr>
            </w:pPr>
            <w:r w:rsidRPr="007D4C7C">
              <w:rPr>
                <w:rFonts w:cs="Arial"/>
                <w:color w:val="215E99" w:themeColor="text2" w:themeTint="BF"/>
              </w:rPr>
              <w:t>The C&amp;PD team are very responsive to specific needs identified within clinical areas and will provide targeted training at team level and in clinical settings where release of staff is challenging.</w:t>
            </w:r>
          </w:p>
        </w:tc>
        <w:tc>
          <w:tcPr>
            <w:tcW w:w="1799" w:type="pct"/>
            <w:tcBorders>
              <w:top w:val="single" w:sz="4" w:space="0" w:color="auto"/>
              <w:left w:val="nil"/>
              <w:bottom w:val="single" w:sz="4" w:space="0" w:color="auto"/>
              <w:right w:val="single" w:sz="4" w:space="0" w:color="auto"/>
            </w:tcBorders>
          </w:tcPr>
          <w:p w14:paraId="121FAF73" w14:textId="205F0DB6" w:rsidR="004343CF" w:rsidRPr="00546A78" w:rsidRDefault="005147F5" w:rsidP="005147F5">
            <w:pPr>
              <w:pStyle w:val="ListParagraph"/>
              <w:numPr>
                <w:ilvl w:val="0"/>
                <w:numId w:val="68"/>
              </w:numPr>
              <w:rPr>
                <w:rFonts w:cs="Arial"/>
                <w:color w:val="215E99" w:themeColor="text2" w:themeTint="BF"/>
              </w:rPr>
            </w:pPr>
            <w:r w:rsidRPr="00546A78">
              <w:rPr>
                <w:rFonts w:cs="Arial"/>
                <w:color w:val="215E99" w:themeColor="text2" w:themeTint="BF"/>
              </w:rPr>
              <w:t>Continuing examination of innovative ways to train staff and ensure maximum staff and patient safety.</w:t>
            </w:r>
          </w:p>
        </w:tc>
      </w:tr>
      <w:tr w:rsidR="004343CF" w:rsidRPr="008945D2" w14:paraId="34A80745"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79E4B4ED" w14:textId="4F639066" w:rsidR="004343CF" w:rsidRPr="007D4C7C" w:rsidRDefault="005147F5" w:rsidP="002069A1">
            <w:pPr>
              <w:rPr>
                <w:rFonts w:cs="Arial"/>
                <w:color w:val="215E99" w:themeColor="text2" w:themeTint="BF"/>
              </w:rPr>
            </w:pPr>
            <w:r w:rsidRPr="007D4C7C">
              <w:rPr>
                <w:rFonts w:cs="Arial"/>
                <w:color w:val="215E99" w:themeColor="text2" w:themeTint="BF"/>
              </w:rPr>
              <w:t>Clinical &amp; Professional Development Team</w:t>
            </w:r>
          </w:p>
        </w:tc>
        <w:tc>
          <w:tcPr>
            <w:tcW w:w="1881" w:type="pct"/>
            <w:tcBorders>
              <w:top w:val="single" w:sz="4" w:space="0" w:color="auto"/>
              <w:left w:val="nil"/>
              <w:bottom w:val="single" w:sz="4" w:space="0" w:color="auto"/>
              <w:right w:val="single" w:sz="4" w:space="0" w:color="auto"/>
            </w:tcBorders>
          </w:tcPr>
          <w:p w14:paraId="55FDEFCB" w14:textId="42DDCD15" w:rsidR="004343CF" w:rsidRPr="007D4C7C" w:rsidRDefault="005147F5" w:rsidP="004343CF">
            <w:pPr>
              <w:pStyle w:val="ListParagraph"/>
              <w:numPr>
                <w:ilvl w:val="0"/>
                <w:numId w:val="68"/>
              </w:numPr>
              <w:rPr>
                <w:rFonts w:cs="Arial"/>
                <w:color w:val="215E99" w:themeColor="text2" w:themeTint="BF"/>
              </w:rPr>
            </w:pPr>
            <w:r w:rsidRPr="007D4C7C">
              <w:rPr>
                <w:rFonts w:cs="Arial"/>
                <w:color w:val="215E99" w:themeColor="text2" w:themeTint="BF"/>
              </w:rPr>
              <w:t>Monitor compliance with statutory training and only accept applications for additional training where an individual has achieved 100% compliance.</w:t>
            </w:r>
          </w:p>
        </w:tc>
        <w:tc>
          <w:tcPr>
            <w:tcW w:w="1799" w:type="pct"/>
            <w:tcBorders>
              <w:top w:val="single" w:sz="4" w:space="0" w:color="auto"/>
              <w:left w:val="nil"/>
              <w:bottom w:val="single" w:sz="4" w:space="0" w:color="auto"/>
              <w:right w:val="single" w:sz="4" w:space="0" w:color="auto"/>
            </w:tcBorders>
          </w:tcPr>
          <w:p w14:paraId="09E516CA" w14:textId="4D19602B" w:rsidR="004343CF" w:rsidRPr="007D4C7C" w:rsidRDefault="005147F5" w:rsidP="005147F5">
            <w:pPr>
              <w:pStyle w:val="ListParagraph"/>
              <w:numPr>
                <w:ilvl w:val="0"/>
                <w:numId w:val="68"/>
              </w:numPr>
              <w:rPr>
                <w:rFonts w:cs="Arial"/>
                <w:color w:val="215E99" w:themeColor="text2" w:themeTint="BF"/>
              </w:rPr>
            </w:pPr>
            <w:r w:rsidRPr="007D4C7C">
              <w:rPr>
                <w:rFonts w:cs="Arial"/>
                <w:color w:val="215E99" w:themeColor="text2" w:themeTint="BF"/>
              </w:rPr>
              <w:t>Awareness of importance of statutory and mandatory training and development compliance is shared across the organisation.</w:t>
            </w:r>
          </w:p>
        </w:tc>
      </w:tr>
      <w:tr w:rsidR="005147F5" w:rsidRPr="008945D2" w14:paraId="518DA919"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5F4AF6C1" w14:textId="0994F399" w:rsidR="005147F5" w:rsidRPr="007D4C7C" w:rsidRDefault="005147F5" w:rsidP="002069A1">
            <w:pPr>
              <w:rPr>
                <w:rFonts w:cs="Arial"/>
                <w:color w:val="215E99" w:themeColor="text2" w:themeTint="BF"/>
              </w:rPr>
            </w:pPr>
            <w:r w:rsidRPr="007D4C7C">
              <w:rPr>
                <w:rFonts w:cs="Arial"/>
                <w:color w:val="215E99" w:themeColor="text2" w:themeTint="BF"/>
              </w:rPr>
              <w:t>Medical, Dentistry, Psychology</w:t>
            </w:r>
          </w:p>
        </w:tc>
        <w:tc>
          <w:tcPr>
            <w:tcW w:w="1881" w:type="pct"/>
            <w:tcBorders>
              <w:top w:val="single" w:sz="4" w:space="0" w:color="auto"/>
              <w:left w:val="nil"/>
              <w:bottom w:val="single" w:sz="4" w:space="0" w:color="auto"/>
              <w:right w:val="single" w:sz="4" w:space="0" w:color="auto"/>
            </w:tcBorders>
          </w:tcPr>
          <w:p w14:paraId="59E92C6B" w14:textId="3EF676E8" w:rsidR="005147F5" w:rsidRPr="007D4C7C" w:rsidRDefault="005147F5" w:rsidP="004343CF">
            <w:pPr>
              <w:pStyle w:val="ListParagraph"/>
              <w:numPr>
                <w:ilvl w:val="0"/>
                <w:numId w:val="68"/>
              </w:numPr>
              <w:rPr>
                <w:rFonts w:cs="Arial"/>
                <w:color w:val="215E99" w:themeColor="text2" w:themeTint="BF"/>
              </w:rPr>
            </w:pPr>
            <w:r w:rsidRPr="007D4C7C">
              <w:rPr>
                <w:rFonts w:cs="Arial"/>
                <w:color w:val="215E99" w:themeColor="text2" w:themeTint="BF"/>
              </w:rPr>
              <w:t>Job Planning utilised to identify training and development needs and time commitments.</w:t>
            </w:r>
          </w:p>
        </w:tc>
        <w:tc>
          <w:tcPr>
            <w:tcW w:w="1799" w:type="pct"/>
            <w:tcBorders>
              <w:top w:val="single" w:sz="4" w:space="0" w:color="auto"/>
              <w:left w:val="nil"/>
              <w:bottom w:val="single" w:sz="4" w:space="0" w:color="auto"/>
              <w:right w:val="single" w:sz="4" w:space="0" w:color="auto"/>
            </w:tcBorders>
          </w:tcPr>
          <w:p w14:paraId="6159EAB2" w14:textId="0597DD48" w:rsidR="005147F5" w:rsidRPr="007D4C7C" w:rsidRDefault="005147F5" w:rsidP="005147F5">
            <w:pPr>
              <w:pStyle w:val="ListParagraph"/>
              <w:numPr>
                <w:ilvl w:val="0"/>
                <w:numId w:val="68"/>
              </w:numPr>
              <w:rPr>
                <w:rFonts w:cs="Arial"/>
                <w:color w:val="215E99" w:themeColor="text2" w:themeTint="BF"/>
              </w:rPr>
            </w:pPr>
            <w:r w:rsidRPr="007D4C7C">
              <w:rPr>
                <w:rFonts w:cs="Arial"/>
                <w:color w:val="215E99" w:themeColor="text2" w:themeTint="BF"/>
              </w:rPr>
              <w:t>Roll out of job planning to some other professions where this would be achievable and beneficial.</w:t>
            </w:r>
          </w:p>
        </w:tc>
      </w:tr>
      <w:tr w:rsidR="00CC4055" w:rsidRPr="008945D2" w14:paraId="1603F287"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568DE784" w14:textId="151AA853" w:rsidR="00CC4055" w:rsidRPr="007D4C7C" w:rsidRDefault="00CC4055" w:rsidP="002069A1">
            <w:pPr>
              <w:rPr>
                <w:rFonts w:cs="Arial"/>
                <w:color w:val="215E99" w:themeColor="text2" w:themeTint="BF"/>
              </w:rPr>
            </w:pPr>
            <w:r w:rsidRPr="007D4C7C">
              <w:rPr>
                <w:rFonts w:cs="Arial"/>
                <w:color w:val="215E99" w:themeColor="text2" w:themeTint="BF"/>
              </w:rPr>
              <w:t>T</w:t>
            </w:r>
            <w:r w:rsidRPr="007D4C7C">
              <w:rPr>
                <w:color w:val="215E99" w:themeColor="text2" w:themeTint="BF"/>
              </w:rPr>
              <w:t>heatres and Intensive Therapy Unit</w:t>
            </w:r>
          </w:p>
        </w:tc>
        <w:tc>
          <w:tcPr>
            <w:tcW w:w="1881" w:type="pct"/>
            <w:tcBorders>
              <w:top w:val="single" w:sz="4" w:space="0" w:color="auto"/>
              <w:left w:val="nil"/>
              <w:bottom w:val="single" w:sz="4" w:space="0" w:color="auto"/>
              <w:right w:val="single" w:sz="4" w:space="0" w:color="auto"/>
            </w:tcBorders>
          </w:tcPr>
          <w:p w14:paraId="1CF7A5F8" w14:textId="4D4D3488" w:rsidR="00CC4055" w:rsidRPr="007D4C7C" w:rsidRDefault="00CC4055" w:rsidP="004343CF">
            <w:pPr>
              <w:pStyle w:val="ListParagraph"/>
              <w:numPr>
                <w:ilvl w:val="0"/>
                <w:numId w:val="68"/>
              </w:numPr>
              <w:rPr>
                <w:rFonts w:cs="Arial"/>
                <w:color w:val="215E99" w:themeColor="text2" w:themeTint="BF"/>
              </w:rPr>
            </w:pPr>
            <w:r w:rsidRPr="007D4C7C">
              <w:rPr>
                <w:rFonts w:cs="Arial"/>
                <w:color w:val="215E99" w:themeColor="text2" w:themeTint="BF"/>
              </w:rPr>
              <w:t>Establishment of Clinical Educator posts within the departments to ensure that staff competencies are achieved.</w:t>
            </w:r>
          </w:p>
        </w:tc>
        <w:tc>
          <w:tcPr>
            <w:tcW w:w="1799" w:type="pct"/>
            <w:tcBorders>
              <w:top w:val="single" w:sz="4" w:space="0" w:color="auto"/>
              <w:left w:val="nil"/>
              <w:bottom w:val="single" w:sz="4" w:space="0" w:color="auto"/>
              <w:right w:val="single" w:sz="4" w:space="0" w:color="auto"/>
            </w:tcBorders>
          </w:tcPr>
          <w:p w14:paraId="63A6EDF6" w14:textId="67FD1215" w:rsidR="00CC4055" w:rsidRPr="007D4C7C" w:rsidRDefault="00CC4055" w:rsidP="005147F5">
            <w:pPr>
              <w:pStyle w:val="ListParagraph"/>
              <w:numPr>
                <w:ilvl w:val="0"/>
                <w:numId w:val="68"/>
              </w:numPr>
              <w:rPr>
                <w:rFonts w:cs="Arial"/>
                <w:color w:val="215E99" w:themeColor="text2" w:themeTint="BF"/>
              </w:rPr>
            </w:pPr>
            <w:r w:rsidRPr="007D4C7C">
              <w:rPr>
                <w:rFonts w:cs="Arial"/>
                <w:color w:val="215E99" w:themeColor="text2" w:themeTint="BF"/>
              </w:rPr>
              <w:t>Other clinical areas can share learning and consider ways that similar posts might be funded and established.</w:t>
            </w:r>
          </w:p>
        </w:tc>
      </w:tr>
      <w:tr w:rsidR="00FE631B" w:rsidRPr="008945D2" w14:paraId="30F71DF7" w14:textId="77777777">
        <w:trPr>
          <w:trHeight w:val="416"/>
        </w:trPr>
        <w:tc>
          <w:tcPr>
            <w:tcW w:w="1320" w:type="pct"/>
            <w:tcBorders>
              <w:top w:val="single" w:sz="4" w:space="0" w:color="auto"/>
              <w:left w:val="single" w:sz="4" w:space="0" w:color="auto"/>
              <w:bottom w:val="single" w:sz="4" w:space="0" w:color="auto"/>
              <w:right w:val="single" w:sz="4" w:space="0" w:color="auto"/>
            </w:tcBorders>
          </w:tcPr>
          <w:p w14:paraId="75E1731B" w14:textId="259D4341" w:rsidR="00FE631B" w:rsidRPr="007D4C7C" w:rsidRDefault="00FE631B" w:rsidP="002069A1">
            <w:pPr>
              <w:rPr>
                <w:rFonts w:cs="Arial"/>
                <w:color w:val="215E99" w:themeColor="text2" w:themeTint="BF"/>
              </w:rPr>
            </w:pPr>
            <w:r w:rsidRPr="007D4C7C">
              <w:rPr>
                <w:rFonts w:cs="Arial"/>
                <w:color w:val="215E99" w:themeColor="text2" w:themeTint="BF"/>
              </w:rPr>
              <w:lastRenderedPageBreak/>
              <w:t>Mental Health</w:t>
            </w:r>
          </w:p>
        </w:tc>
        <w:tc>
          <w:tcPr>
            <w:tcW w:w="1881" w:type="pct"/>
            <w:tcBorders>
              <w:top w:val="single" w:sz="4" w:space="0" w:color="auto"/>
              <w:left w:val="nil"/>
              <w:bottom w:val="single" w:sz="4" w:space="0" w:color="auto"/>
              <w:right w:val="single" w:sz="4" w:space="0" w:color="auto"/>
            </w:tcBorders>
          </w:tcPr>
          <w:p w14:paraId="6509BF3A" w14:textId="599862CD" w:rsidR="00FE631B" w:rsidRPr="007D4C7C" w:rsidRDefault="00FE631B" w:rsidP="004343CF">
            <w:pPr>
              <w:pStyle w:val="ListParagraph"/>
              <w:numPr>
                <w:ilvl w:val="0"/>
                <w:numId w:val="68"/>
              </w:numPr>
              <w:rPr>
                <w:rFonts w:cs="Arial"/>
                <w:color w:val="215E99" w:themeColor="text2" w:themeTint="BF"/>
              </w:rPr>
            </w:pPr>
            <w:r w:rsidRPr="007D4C7C">
              <w:rPr>
                <w:rFonts w:cs="Arial"/>
                <w:color w:val="215E99" w:themeColor="text2" w:themeTint="BF"/>
              </w:rPr>
              <w:t>6% of budgets is allocated to training and development of staff</w:t>
            </w:r>
            <w:r w:rsidR="00B547CB" w:rsidRPr="007D4C7C">
              <w:rPr>
                <w:rFonts w:cs="Arial"/>
                <w:color w:val="215E99" w:themeColor="text2" w:themeTint="BF"/>
              </w:rPr>
              <w:t xml:space="preserve">. </w:t>
            </w:r>
            <w:r w:rsidRPr="007D4C7C">
              <w:rPr>
                <w:rFonts w:cs="Arial"/>
                <w:color w:val="215E99" w:themeColor="text2" w:themeTint="BF"/>
              </w:rPr>
              <w:t>All parts of the service undertake appraisal and personal development planning.</w:t>
            </w:r>
          </w:p>
        </w:tc>
        <w:tc>
          <w:tcPr>
            <w:tcW w:w="1799" w:type="pct"/>
            <w:tcBorders>
              <w:top w:val="single" w:sz="4" w:space="0" w:color="auto"/>
              <w:left w:val="nil"/>
              <w:bottom w:val="single" w:sz="4" w:space="0" w:color="auto"/>
              <w:right w:val="single" w:sz="4" w:space="0" w:color="auto"/>
            </w:tcBorders>
          </w:tcPr>
          <w:p w14:paraId="015CD9AE" w14:textId="77777777" w:rsidR="00FE631B" w:rsidRPr="007D4C7C" w:rsidRDefault="00FE631B" w:rsidP="005147F5">
            <w:pPr>
              <w:pStyle w:val="ListParagraph"/>
              <w:numPr>
                <w:ilvl w:val="0"/>
                <w:numId w:val="68"/>
              </w:numPr>
              <w:rPr>
                <w:rFonts w:cs="Arial"/>
                <w:color w:val="215E99" w:themeColor="text2" w:themeTint="BF"/>
              </w:rPr>
            </w:pPr>
            <w:r w:rsidRPr="007D4C7C">
              <w:rPr>
                <w:rFonts w:cs="Arial"/>
                <w:color w:val="215E99" w:themeColor="text2" w:themeTint="BF"/>
              </w:rPr>
              <w:t>Share ways of modelling budget to increase availability of training resource.</w:t>
            </w:r>
          </w:p>
          <w:p w14:paraId="41FA0DFB" w14:textId="542C64FA" w:rsidR="00FE631B" w:rsidRPr="007D4C7C" w:rsidRDefault="00FE631B" w:rsidP="005147F5">
            <w:pPr>
              <w:pStyle w:val="ListParagraph"/>
              <w:numPr>
                <w:ilvl w:val="0"/>
                <w:numId w:val="68"/>
              </w:numPr>
              <w:rPr>
                <w:rFonts w:cs="Arial"/>
                <w:color w:val="215E99" w:themeColor="text2" w:themeTint="BF"/>
              </w:rPr>
            </w:pPr>
            <w:r w:rsidRPr="007D4C7C">
              <w:rPr>
                <w:rFonts w:cs="Arial"/>
                <w:color w:val="215E99" w:themeColor="text2" w:themeTint="BF"/>
              </w:rPr>
              <w:t>Continue to look at ways of ensuring inpatient areas can accommodate training as well as community colleagues do.</w:t>
            </w:r>
          </w:p>
        </w:tc>
      </w:tr>
    </w:tbl>
    <w:p w14:paraId="2262E484" w14:textId="77777777" w:rsidR="0036419E" w:rsidRPr="001024D3" w:rsidRDefault="0036419E" w:rsidP="002069A1">
      <w:pPr>
        <w:spacing w:after="0"/>
        <w:rPr>
          <w:rFonts w:ascii="Arial" w:hAnsi="Arial" w:cs="Arial"/>
          <w:b/>
          <w:bCs/>
          <w:sz w:val="24"/>
          <w:szCs w:val="24"/>
        </w:rPr>
      </w:pPr>
    </w:p>
    <w:p w14:paraId="46E56BC0" w14:textId="0985BEE2" w:rsidR="0036419E" w:rsidRPr="001024D3" w:rsidRDefault="0036419E"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C95B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6A638FBF" w14:textId="17C659CB" w:rsidR="0036419E" w:rsidRPr="001024D3" w:rsidRDefault="0036419E"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37BE107A" w14:textId="77777777" w:rsidTr="0045207E">
        <w:trPr>
          <w:trHeight w:val="571"/>
        </w:trPr>
        <w:tc>
          <w:tcPr>
            <w:tcW w:w="1320" w:type="pct"/>
            <w:tcBorders>
              <w:bottom w:val="single" w:sz="4" w:space="0" w:color="auto"/>
            </w:tcBorders>
            <w:shd w:val="clear" w:color="auto" w:fill="A5C9EB" w:themeFill="text2" w:themeFillTint="40"/>
            <w:hideMark/>
          </w:tcPr>
          <w:p w14:paraId="088E7AEA"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5D0E2565"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bottom w:val="single" w:sz="4" w:space="0" w:color="auto"/>
            </w:tcBorders>
            <w:shd w:val="clear" w:color="auto" w:fill="A5C9EB" w:themeFill="text2" w:themeFillTint="40"/>
            <w:hideMark/>
          </w:tcPr>
          <w:p w14:paraId="02BD6AFD" w14:textId="77777777" w:rsidR="0036419E" w:rsidRPr="001024D3" w:rsidRDefault="0036419E"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1E765587"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18AE461" w14:textId="6892257C"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single" w:sz="4" w:space="0" w:color="auto"/>
            </w:tcBorders>
          </w:tcPr>
          <w:p w14:paraId="7C4C40CC" w14:textId="77777777"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18680F5E" w14:textId="6AF89F98"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For example, clearly defined processes and procedures exist for some groups of staff, e.g. nursing and midwifery, but </w:t>
            </w:r>
            <w:r w:rsidR="008B3326" w:rsidRPr="001024D3">
              <w:rPr>
                <w:rFonts w:ascii="Arial" w:hAnsi="Arial" w:cs="Arial"/>
                <w:sz w:val="24"/>
                <w:szCs w:val="24"/>
              </w:rPr>
              <w:t>do not</w:t>
            </w:r>
            <w:r w:rsidRPr="001024D3">
              <w:rPr>
                <w:rFonts w:ascii="Arial" w:hAnsi="Arial" w:cs="Arial"/>
                <w:sz w:val="24"/>
                <w:szCs w:val="24"/>
              </w:rPr>
              <w:t xml:space="preserve"> exist for other groups of staff, e.g. healthcare scientists.</w:t>
            </w:r>
          </w:p>
        </w:tc>
        <w:tc>
          <w:tcPr>
            <w:tcW w:w="1799" w:type="pct"/>
            <w:tcBorders>
              <w:top w:val="single" w:sz="4" w:space="0" w:color="auto"/>
              <w:left w:val="single" w:sz="4" w:space="0" w:color="auto"/>
              <w:bottom w:val="single" w:sz="4" w:space="0" w:color="auto"/>
              <w:right w:val="single" w:sz="4" w:space="0" w:color="auto"/>
            </w:tcBorders>
          </w:tcPr>
          <w:p w14:paraId="163B276E" w14:textId="77777777"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6B22507A" w14:textId="10FEE659" w:rsidR="000E2894" w:rsidRPr="001024D3" w:rsidRDefault="000E2894" w:rsidP="002069A1">
            <w:pPr>
              <w:spacing w:line="259" w:lineRule="auto"/>
              <w:rPr>
                <w:rFonts w:ascii="Arial" w:hAnsi="Arial" w:cs="Arial"/>
                <w:sz w:val="24"/>
                <w:szCs w:val="24"/>
              </w:rPr>
            </w:pPr>
            <w:r w:rsidRPr="001024D3">
              <w:rPr>
                <w:rFonts w:ascii="Arial" w:hAnsi="Arial" w:cs="Arial"/>
                <w:sz w:val="24"/>
                <w:szCs w:val="24"/>
              </w:rPr>
              <w:t xml:space="preserve">For example, if procedures and processes are not in place for healthcare scientists, </w:t>
            </w:r>
            <w:r w:rsidR="00656449" w:rsidRPr="001024D3">
              <w:rPr>
                <w:rFonts w:ascii="Arial" w:hAnsi="Arial" w:cs="Arial"/>
                <w:sz w:val="24"/>
                <w:szCs w:val="24"/>
              </w:rPr>
              <w:t xml:space="preserve">please list the </w:t>
            </w:r>
            <w:r w:rsidRPr="001024D3">
              <w:rPr>
                <w:rFonts w:ascii="Arial" w:hAnsi="Arial" w:cs="Arial"/>
                <w:sz w:val="24"/>
                <w:szCs w:val="24"/>
              </w:rPr>
              <w:t xml:space="preserve">measures </w:t>
            </w:r>
            <w:r w:rsidR="00656449" w:rsidRPr="001024D3">
              <w:rPr>
                <w:rFonts w:ascii="Arial" w:hAnsi="Arial" w:cs="Arial"/>
                <w:sz w:val="24"/>
                <w:szCs w:val="24"/>
              </w:rPr>
              <w:t xml:space="preserve">which </w:t>
            </w:r>
            <w:r w:rsidRPr="001024D3">
              <w:rPr>
                <w:rFonts w:ascii="Arial" w:hAnsi="Arial" w:cs="Arial"/>
                <w:sz w:val="24"/>
                <w:szCs w:val="24"/>
              </w:rPr>
              <w:t xml:space="preserve">need to be put in place </w:t>
            </w:r>
            <w:r w:rsidR="00656449" w:rsidRPr="001024D3">
              <w:rPr>
                <w:rFonts w:ascii="Arial" w:hAnsi="Arial" w:cs="Arial"/>
                <w:sz w:val="24"/>
                <w:szCs w:val="24"/>
              </w:rPr>
              <w:t>to address this</w:t>
            </w:r>
            <w:r w:rsidRPr="001024D3">
              <w:rPr>
                <w:rFonts w:ascii="Arial" w:hAnsi="Arial" w:cs="Arial"/>
                <w:sz w:val="24"/>
                <w:szCs w:val="24"/>
              </w:rPr>
              <w:t>, such as working with HR and healthcare scientist representatives to define an appropriate training programme, assess training needs of employees and plan for required training to be undertaken.</w:t>
            </w:r>
          </w:p>
        </w:tc>
      </w:tr>
      <w:tr w:rsidR="005147F5" w:rsidRPr="008945D2" w14:paraId="124E36DC"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C5DB3A0" w14:textId="288FC05C" w:rsidR="005147F5" w:rsidRPr="00DA616D" w:rsidRDefault="005147F5" w:rsidP="002069A1">
            <w:pPr>
              <w:rPr>
                <w:rFonts w:cs="Arial"/>
                <w:color w:val="215E99" w:themeColor="text2" w:themeTint="BF"/>
              </w:rPr>
            </w:pPr>
            <w:r w:rsidRPr="00DA616D">
              <w:rPr>
                <w:rFonts w:cs="Arial"/>
                <w:color w:val="215E99" w:themeColor="text2" w:themeTint="BF"/>
              </w:rPr>
              <w:t xml:space="preserve"> Agenda for Change Staff</w:t>
            </w:r>
          </w:p>
        </w:tc>
        <w:tc>
          <w:tcPr>
            <w:tcW w:w="1881" w:type="pct"/>
            <w:tcBorders>
              <w:top w:val="single" w:sz="4" w:space="0" w:color="auto"/>
              <w:left w:val="single" w:sz="4" w:space="0" w:color="auto"/>
              <w:bottom w:val="single" w:sz="4" w:space="0" w:color="auto"/>
              <w:right w:val="single" w:sz="4" w:space="0" w:color="auto"/>
            </w:tcBorders>
          </w:tcPr>
          <w:p w14:paraId="71C0C71B" w14:textId="21878860" w:rsidR="005147F5" w:rsidRPr="00DA616D" w:rsidRDefault="005147F5" w:rsidP="00CC4055">
            <w:pPr>
              <w:pStyle w:val="ListParagraph"/>
              <w:numPr>
                <w:ilvl w:val="0"/>
                <w:numId w:val="71"/>
              </w:numPr>
              <w:rPr>
                <w:rFonts w:cs="Arial"/>
                <w:color w:val="215E99" w:themeColor="text2" w:themeTint="BF"/>
              </w:rPr>
            </w:pPr>
            <w:r w:rsidRPr="00DA616D">
              <w:rPr>
                <w:rFonts w:cs="Arial"/>
                <w:color w:val="215E99" w:themeColor="text2" w:themeTint="BF"/>
              </w:rPr>
              <w:t xml:space="preserve">Budget for training and development </w:t>
            </w:r>
            <w:r w:rsidR="00827E4F" w:rsidRPr="00DA616D">
              <w:rPr>
                <w:rFonts w:cs="Arial"/>
                <w:color w:val="215E99" w:themeColor="text2" w:themeTint="BF"/>
              </w:rPr>
              <w:t>set</w:t>
            </w:r>
            <w:r w:rsidRPr="00DA616D">
              <w:rPr>
                <w:rFonts w:cs="Arial"/>
                <w:color w:val="215E99" w:themeColor="text2" w:themeTint="BF"/>
              </w:rPr>
              <w:t xml:space="preserve"> at 2% and is almost always considered inadequate.</w:t>
            </w:r>
          </w:p>
        </w:tc>
        <w:tc>
          <w:tcPr>
            <w:tcW w:w="1799" w:type="pct"/>
            <w:tcBorders>
              <w:top w:val="single" w:sz="4" w:space="0" w:color="auto"/>
              <w:left w:val="single" w:sz="4" w:space="0" w:color="auto"/>
              <w:bottom w:val="single" w:sz="4" w:space="0" w:color="auto"/>
              <w:right w:val="single" w:sz="4" w:space="0" w:color="auto"/>
            </w:tcBorders>
          </w:tcPr>
          <w:p w14:paraId="0BA349AD" w14:textId="3021097A" w:rsidR="005147F5" w:rsidRPr="00DA616D" w:rsidRDefault="005147F5" w:rsidP="00CC4055">
            <w:pPr>
              <w:pStyle w:val="ListParagraph"/>
              <w:numPr>
                <w:ilvl w:val="0"/>
                <w:numId w:val="70"/>
              </w:numPr>
              <w:rPr>
                <w:rFonts w:cs="Arial"/>
                <w:color w:val="215E99" w:themeColor="text2" w:themeTint="BF"/>
              </w:rPr>
            </w:pPr>
            <w:r w:rsidRPr="00DA616D">
              <w:rPr>
                <w:rFonts w:cs="Arial"/>
                <w:color w:val="215E99" w:themeColor="text2" w:themeTint="BF"/>
              </w:rPr>
              <w:t>Need for review of training plans to be completed with realistic and achievable goal setting.</w:t>
            </w:r>
          </w:p>
        </w:tc>
      </w:tr>
      <w:tr w:rsidR="005147F5" w:rsidRPr="008945D2" w14:paraId="0A59C9A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B7A12BB" w14:textId="7F79DC0D" w:rsidR="005147F5" w:rsidRPr="00DA616D" w:rsidRDefault="005147F5" w:rsidP="002069A1">
            <w:pPr>
              <w:rPr>
                <w:rFonts w:cs="Arial"/>
                <w:color w:val="215E99" w:themeColor="text2" w:themeTint="BF"/>
              </w:rPr>
            </w:pPr>
            <w:r w:rsidRPr="00DA616D">
              <w:rPr>
                <w:rFonts w:cs="Arial"/>
                <w:color w:val="215E99" w:themeColor="text2" w:themeTint="BF"/>
              </w:rPr>
              <w:t>All professional groups</w:t>
            </w:r>
          </w:p>
        </w:tc>
        <w:tc>
          <w:tcPr>
            <w:tcW w:w="1881" w:type="pct"/>
            <w:tcBorders>
              <w:top w:val="single" w:sz="4" w:space="0" w:color="auto"/>
              <w:left w:val="single" w:sz="4" w:space="0" w:color="auto"/>
              <w:bottom w:val="single" w:sz="4" w:space="0" w:color="auto"/>
              <w:right w:val="single" w:sz="4" w:space="0" w:color="auto"/>
            </w:tcBorders>
          </w:tcPr>
          <w:p w14:paraId="552D656D" w14:textId="69541335" w:rsidR="005147F5" w:rsidRPr="00DA616D" w:rsidRDefault="005147F5" w:rsidP="00CC4055">
            <w:pPr>
              <w:pStyle w:val="ListParagraph"/>
              <w:numPr>
                <w:ilvl w:val="0"/>
                <w:numId w:val="70"/>
              </w:numPr>
              <w:rPr>
                <w:rFonts w:cs="Arial"/>
                <w:color w:val="215E99" w:themeColor="text2" w:themeTint="BF"/>
              </w:rPr>
            </w:pPr>
            <w:r w:rsidRPr="00DA616D">
              <w:rPr>
                <w:rFonts w:cs="Arial"/>
                <w:color w:val="215E99" w:themeColor="text2" w:themeTint="BF"/>
              </w:rPr>
              <w:t>Statutory and Mandatory training compliance falling short of 95% target</w:t>
            </w:r>
          </w:p>
        </w:tc>
        <w:tc>
          <w:tcPr>
            <w:tcW w:w="1799" w:type="pct"/>
            <w:tcBorders>
              <w:top w:val="single" w:sz="4" w:space="0" w:color="auto"/>
              <w:left w:val="single" w:sz="4" w:space="0" w:color="auto"/>
              <w:bottom w:val="single" w:sz="4" w:space="0" w:color="auto"/>
              <w:right w:val="single" w:sz="4" w:space="0" w:color="auto"/>
            </w:tcBorders>
          </w:tcPr>
          <w:p w14:paraId="09268A40" w14:textId="77777777" w:rsidR="005147F5" w:rsidRPr="00DA616D" w:rsidRDefault="005147F5" w:rsidP="00CC4055">
            <w:pPr>
              <w:pStyle w:val="ListParagraph"/>
              <w:numPr>
                <w:ilvl w:val="0"/>
                <w:numId w:val="69"/>
              </w:numPr>
              <w:rPr>
                <w:rFonts w:cs="Arial"/>
                <w:color w:val="215E99" w:themeColor="text2" w:themeTint="BF"/>
              </w:rPr>
            </w:pPr>
            <w:r w:rsidRPr="00DA616D">
              <w:rPr>
                <w:rFonts w:cs="Arial"/>
                <w:color w:val="215E99" w:themeColor="text2" w:themeTint="BF"/>
              </w:rPr>
              <w:t>Professional leads working with Clinical &amp; Professional Development and managers to identify resource requirements for specific departments.</w:t>
            </w:r>
          </w:p>
          <w:p w14:paraId="2C00B5FD" w14:textId="77777777" w:rsidR="00CC4055" w:rsidRPr="00DA616D" w:rsidRDefault="00CC4055" w:rsidP="00CC4055">
            <w:pPr>
              <w:pStyle w:val="ListParagraph"/>
              <w:numPr>
                <w:ilvl w:val="0"/>
                <w:numId w:val="69"/>
              </w:numPr>
              <w:rPr>
                <w:rFonts w:cs="Arial"/>
                <w:color w:val="215E99" w:themeColor="text2" w:themeTint="BF"/>
              </w:rPr>
            </w:pPr>
            <w:r w:rsidRPr="00DA616D">
              <w:rPr>
                <w:rFonts w:cs="Arial"/>
                <w:color w:val="215E99" w:themeColor="text2" w:themeTint="BF"/>
              </w:rPr>
              <w:t>Risk associated with Training &amp; Development compliance placed on Risk Register.</w:t>
            </w:r>
          </w:p>
          <w:p w14:paraId="4998EA1A" w14:textId="6FBA0E92" w:rsidR="00CC4055" w:rsidRPr="00DA616D" w:rsidRDefault="00CC4055" w:rsidP="00CC4055">
            <w:pPr>
              <w:pStyle w:val="ListParagraph"/>
              <w:numPr>
                <w:ilvl w:val="0"/>
                <w:numId w:val="69"/>
              </w:numPr>
              <w:rPr>
                <w:rFonts w:cs="Arial"/>
                <w:color w:val="215E99" w:themeColor="text2" w:themeTint="BF"/>
              </w:rPr>
            </w:pPr>
            <w:r w:rsidRPr="00DA616D">
              <w:rPr>
                <w:rFonts w:eastAsia="Arial" w:cs="Arial"/>
                <w:color w:val="215E99" w:themeColor="text2" w:themeTint="BF"/>
              </w:rPr>
              <w:t xml:space="preserve">Recommended that each Clinical Boards’ compliance rates be formally included in their relevant governance meetings for example, Clinical Management Team meetings, Hospital </w:t>
            </w:r>
            <w:r w:rsidRPr="00DA616D">
              <w:rPr>
                <w:rFonts w:eastAsia="Arial" w:cs="Arial"/>
                <w:color w:val="215E99" w:themeColor="text2" w:themeTint="BF"/>
              </w:rPr>
              <w:lastRenderedPageBreak/>
              <w:t>Management board and Clinical Governance Reports. This will help maintain visibility, foster a culture of continuous improvement, and reinforce the importance of mandatory training across all areas.</w:t>
            </w:r>
          </w:p>
        </w:tc>
      </w:tr>
      <w:tr w:rsidR="00CC4055" w:rsidRPr="008945D2" w14:paraId="3C8B9184"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DEA7EBB" w14:textId="3BBC1FC1" w:rsidR="00CC4055" w:rsidRPr="00DA616D" w:rsidRDefault="00CC4055" w:rsidP="002069A1">
            <w:pPr>
              <w:rPr>
                <w:rFonts w:cs="Arial"/>
                <w:color w:val="215E99" w:themeColor="text2" w:themeTint="BF"/>
              </w:rPr>
            </w:pPr>
            <w:r w:rsidRPr="00DA616D">
              <w:rPr>
                <w:rFonts w:cs="Arial"/>
                <w:color w:val="215E99" w:themeColor="text2" w:themeTint="BF"/>
              </w:rPr>
              <w:lastRenderedPageBreak/>
              <w:t>All professional groups</w:t>
            </w:r>
          </w:p>
        </w:tc>
        <w:tc>
          <w:tcPr>
            <w:tcW w:w="1881" w:type="pct"/>
            <w:tcBorders>
              <w:top w:val="single" w:sz="4" w:space="0" w:color="auto"/>
              <w:left w:val="single" w:sz="4" w:space="0" w:color="auto"/>
              <w:bottom w:val="single" w:sz="4" w:space="0" w:color="auto"/>
              <w:right w:val="single" w:sz="4" w:space="0" w:color="auto"/>
            </w:tcBorders>
          </w:tcPr>
          <w:p w14:paraId="580CC65E" w14:textId="45E846CE" w:rsidR="00CC4055" w:rsidRPr="00DA616D" w:rsidRDefault="00CC4055" w:rsidP="00CC4055">
            <w:pPr>
              <w:pStyle w:val="ListParagraph"/>
              <w:numPr>
                <w:ilvl w:val="0"/>
                <w:numId w:val="69"/>
              </w:numPr>
              <w:rPr>
                <w:rFonts w:cs="Arial"/>
                <w:color w:val="215E99" w:themeColor="text2" w:themeTint="BF"/>
              </w:rPr>
            </w:pPr>
            <w:r w:rsidRPr="00DA616D">
              <w:rPr>
                <w:rFonts w:cs="Arial"/>
                <w:color w:val="215E99" w:themeColor="text2" w:themeTint="BF"/>
              </w:rPr>
              <w:t>Appraisal &amp; PDP completion rates are suboptimal resulting in individual training and development needs not being identified or met.</w:t>
            </w:r>
          </w:p>
        </w:tc>
        <w:tc>
          <w:tcPr>
            <w:tcW w:w="1799" w:type="pct"/>
            <w:tcBorders>
              <w:top w:val="single" w:sz="4" w:space="0" w:color="auto"/>
              <w:left w:val="single" w:sz="4" w:space="0" w:color="auto"/>
              <w:bottom w:val="single" w:sz="4" w:space="0" w:color="auto"/>
              <w:right w:val="single" w:sz="4" w:space="0" w:color="auto"/>
            </w:tcBorders>
          </w:tcPr>
          <w:p w14:paraId="7D22D67E" w14:textId="12136758" w:rsidR="00CC4055" w:rsidRPr="00DA616D" w:rsidRDefault="00CC4055" w:rsidP="00CC4055">
            <w:pPr>
              <w:pStyle w:val="ListParagraph"/>
              <w:numPr>
                <w:ilvl w:val="0"/>
                <w:numId w:val="69"/>
              </w:numPr>
              <w:rPr>
                <w:rFonts w:cs="Arial"/>
                <w:color w:val="215E99" w:themeColor="text2" w:themeTint="BF"/>
              </w:rPr>
            </w:pPr>
            <w:r w:rsidRPr="00DA616D">
              <w:rPr>
                <w:rFonts w:cs="Arial"/>
                <w:color w:val="215E99" w:themeColor="text2" w:themeTint="BF"/>
              </w:rPr>
              <w:t>Trajectory and planned schedule of appraisal and PDP to be prioritised each year to enable better management of processes and identification of training requirements.</w:t>
            </w:r>
          </w:p>
        </w:tc>
      </w:tr>
      <w:tr w:rsidR="00B17C61" w:rsidRPr="008945D2" w14:paraId="1202127F"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7464D9C8" w14:textId="261AD4C6" w:rsidR="00B17C61" w:rsidRPr="00DA616D" w:rsidRDefault="00B17C61" w:rsidP="002069A1">
            <w:pPr>
              <w:rPr>
                <w:rFonts w:cs="Arial"/>
                <w:color w:val="215E99" w:themeColor="text2" w:themeTint="BF"/>
              </w:rPr>
            </w:pPr>
            <w:r w:rsidRPr="00DA616D">
              <w:rPr>
                <w:rFonts w:cs="Arial"/>
                <w:color w:val="215E99" w:themeColor="text2" w:themeTint="BF"/>
              </w:rPr>
              <w:t>All Agenda for Change Clinical Staff</w:t>
            </w:r>
          </w:p>
        </w:tc>
        <w:tc>
          <w:tcPr>
            <w:tcW w:w="1881" w:type="pct"/>
            <w:tcBorders>
              <w:top w:val="single" w:sz="4" w:space="0" w:color="auto"/>
              <w:left w:val="single" w:sz="4" w:space="0" w:color="auto"/>
              <w:bottom w:val="single" w:sz="4" w:space="0" w:color="auto"/>
              <w:right w:val="single" w:sz="4" w:space="0" w:color="auto"/>
            </w:tcBorders>
          </w:tcPr>
          <w:p w14:paraId="5C03C457" w14:textId="272A5AE6" w:rsidR="00B17C61" w:rsidRPr="00DA616D" w:rsidRDefault="00B17C61" w:rsidP="00CC4055">
            <w:pPr>
              <w:pStyle w:val="ListParagraph"/>
              <w:numPr>
                <w:ilvl w:val="0"/>
                <w:numId w:val="69"/>
              </w:numPr>
              <w:rPr>
                <w:rFonts w:cs="Arial"/>
                <w:color w:val="215E99" w:themeColor="text2" w:themeTint="BF"/>
              </w:rPr>
            </w:pPr>
            <w:r w:rsidRPr="00DA616D">
              <w:rPr>
                <w:rFonts w:cs="Arial"/>
                <w:color w:val="215E99" w:themeColor="text2" w:themeTint="BF"/>
              </w:rPr>
              <w:t>Protected Learning Time part of previous non pay element of pay award</w:t>
            </w:r>
            <w:r w:rsidR="009A4D62">
              <w:rPr>
                <w:rFonts w:cs="Arial"/>
                <w:color w:val="215E99" w:themeColor="text2" w:themeTint="BF"/>
              </w:rPr>
              <w:t xml:space="preserve"> not fully achieved.</w:t>
            </w:r>
          </w:p>
        </w:tc>
        <w:tc>
          <w:tcPr>
            <w:tcW w:w="1799" w:type="pct"/>
            <w:tcBorders>
              <w:top w:val="single" w:sz="4" w:space="0" w:color="auto"/>
              <w:left w:val="single" w:sz="4" w:space="0" w:color="auto"/>
              <w:bottom w:val="single" w:sz="4" w:space="0" w:color="auto"/>
              <w:right w:val="single" w:sz="4" w:space="0" w:color="auto"/>
            </w:tcBorders>
          </w:tcPr>
          <w:p w14:paraId="17903305" w14:textId="6846F47D" w:rsidR="00B17C61" w:rsidRPr="00DA616D" w:rsidRDefault="00B17C61" w:rsidP="00CC4055">
            <w:pPr>
              <w:pStyle w:val="ListParagraph"/>
              <w:numPr>
                <w:ilvl w:val="0"/>
                <w:numId w:val="69"/>
              </w:numPr>
              <w:rPr>
                <w:rFonts w:cs="Arial"/>
                <w:color w:val="215E99" w:themeColor="text2" w:themeTint="BF"/>
              </w:rPr>
            </w:pPr>
            <w:r w:rsidRPr="00DA616D">
              <w:rPr>
                <w:rFonts w:cs="Arial"/>
                <w:color w:val="215E99" w:themeColor="text2" w:themeTint="BF"/>
              </w:rPr>
              <w:t>Need for steer from Scottish Government as to how this protected time can be resourced and achieved.</w:t>
            </w:r>
          </w:p>
        </w:tc>
      </w:tr>
      <w:tr w:rsidR="00DB2063" w:rsidRPr="008945D2" w14:paraId="578486C3"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8267AD0" w14:textId="5B90D664" w:rsidR="00DB2063" w:rsidRPr="00DA616D" w:rsidRDefault="00DB2063" w:rsidP="002069A1">
            <w:pPr>
              <w:rPr>
                <w:rFonts w:cs="Arial"/>
                <w:color w:val="215E99" w:themeColor="text2" w:themeTint="BF"/>
              </w:rPr>
            </w:pPr>
            <w:r w:rsidRPr="00DA616D">
              <w:rPr>
                <w:rFonts w:cs="Arial"/>
                <w:color w:val="215E99" w:themeColor="text2" w:themeTint="BF"/>
              </w:rPr>
              <w:t xml:space="preserve">Urgent Care and </w:t>
            </w:r>
            <w:r w:rsidR="00714A1C" w:rsidRPr="00DA616D">
              <w:rPr>
                <w:rFonts w:cs="Arial"/>
                <w:color w:val="215E99" w:themeColor="text2" w:themeTint="BF"/>
              </w:rPr>
              <w:t>Medicine</w:t>
            </w:r>
          </w:p>
        </w:tc>
        <w:tc>
          <w:tcPr>
            <w:tcW w:w="1881" w:type="pct"/>
            <w:tcBorders>
              <w:top w:val="single" w:sz="4" w:space="0" w:color="auto"/>
              <w:left w:val="single" w:sz="4" w:space="0" w:color="auto"/>
              <w:bottom w:val="single" w:sz="4" w:space="0" w:color="auto"/>
              <w:right w:val="single" w:sz="4" w:space="0" w:color="auto"/>
            </w:tcBorders>
          </w:tcPr>
          <w:p w14:paraId="274278F9" w14:textId="36249CD9" w:rsidR="00DB2063" w:rsidRPr="00DA616D" w:rsidRDefault="00DB2063" w:rsidP="00CC4055">
            <w:pPr>
              <w:pStyle w:val="ListParagraph"/>
              <w:numPr>
                <w:ilvl w:val="0"/>
                <w:numId w:val="69"/>
              </w:numPr>
              <w:rPr>
                <w:rFonts w:cs="Arial"/>
                <w:color w:val="215E99" w:themeColor="text2" w:themeTint="BF"/>
              </w:rPr>
            </w:pPr>
            <w:r w:rsidRPr="00DA616D">
              <w:rPr>
                <w:rFonts w:cs="Arial"/>
                <w:color w:val="215E99" w:themeColor="text2" w:themeTint="BF"/>
              </w:rPr>
              <w:t>Vacancies lead to staff having to undertake role mandatory training in own time.</w:t>
            </w:r>
          </w:p>
        </w:tc>
        <w:tc>
          <w:tcPr>
            <w:tcW w:w="1799" w:type="pct"/>
            <w:tcBorders>
              <w:top w:val="single" w:sz="4" w:space="0" w:color="auto"/>
              <w:left w:val="single" w:sz="4" w:space="0" w:color="auto"/>
              <w:bottom w:val="single" w:sz="4" w:space="0" w:color="auto"/>
              <w:right w:val="single" w:sz="4" w:space="0" w:color="auto"/>
            </w:tcBorders>
          </w:tcPr>
          <w:p w14:paraId="1158D56D" w14:textId="0730C9B0" w:rsidR="00DB2063" w:rsidRPr="00DA616D" w:rsidRDefault="00DB2063" w:rsidP="00CC4055">
            <w:pPr>
              <w:pStyle w:val="ListParagraph"/>
              <w:numPr>
                <w:ilvl w:val="0"/>
                <w:numId w:val="69"/>
              </w:numPr>
              <w:rPr>
                <w:rFonts w:cs="Arial"/>
                <w:color w:val="215E99" w:themeColor="text2" w:themeTint="BF"/>
              </w:rPr>
            </w:pPr>
            <w:r w:rsidRPr="00DA616D">
              <w:rPr>
                <w:rFonts w:cs="Arial"/>
                <w:color w:val="215E99" w:themeColor="text2" w:themeTint="BF"/>
              </w:rPr>
              <w:t xml:space="preserve">Active recruitment to vacancies </w:t>
            </w:r>
            <w:r w:rsidR="00546A78">
              <w:rPr>
                <w:rFonts w:cs="Arial"/>
                <w:color w:val="215E99" w:themeColor="text2" w:themeTint="BF"/>
              </w:rPr>
              <w:t>and</w:t>
            </w:r>
            <w:r w:rsidRPr="00DA616D">
              <w:rPr>
                <w:rFonts w:cs="Arial"/>
                <w:color w:val="215E99" w:themeColor="text2" w:themeTint="BF"/>
              </w:rPr>
              <w:t xml:space="preserve"> ongoing workforce planning.</w:t>
            </w:r>
          </w:p>
          <w:p w14:paraId="3C27A227" w14:textId="4BEF656A" w:rsidR="00DB2063" w:rsidRPr="00DA616D" w:rsidRDefault="00DB2063" w:rsidP="00CC4055">
            <w:pPr>
              <w:pStyle w:val="ListParagraph"/>
              <w:numPr>
                <w:ilvl w:val="0"/>
                <w:numId w:val="69"/>
              </w:numPr>
              <w:rPr>
                <w:rFonts w:cs="Arial"/>
                <w:color w:val="215E99" w:themeColor="text2" w:themeTint="BF"/>
              </w:rPr>
            </w:pPr>
            <w:r w:rsidRPr="00DA616D">
              <w:rPr>
                <w:rFonts w:cs="Arial"/>
                <w:color w:val="215E99" w:themeColor="text2" w:themeTint="BF"/>
              </w:rPr>
              <w:t>Managers to continue to consider ways in which staff can be released for training and development within current resources</w:t>
            </w:r>
            <w:r w:rsidR="00546A78">
              <w:rPr>
                <w:rFonts w:cs="Arial"/>
                <w:color w:val="215E99" w:themeColor="text2" w:themeTint="BF"/>
              </w:rPr>
              <w:t xml:space="preserve"> to foster staff wellbeing and good work/life balance</w:t>
            </w:r>
            <w:r w:rsidRPr="00DA616D">
              <w:rPr>
                <w:rFonts w:cs="Arial"/>
                <w:color w:val="215E99" w:themeColor="text2" w:themeTint="BF"/>
              </w:rPr>
              <w:t>.</w:t>
            </w:r>
          </w:p>
        </w:tc>
      </w:tr>
      <w:tr w:rsidR="00FE631B" w:rsidRPr="008945D2" w14:paraId="6A09DA67"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6DC2BCF" w14:textId="7FACAD54" w:rsidR="00FE631B" w:rsidRPr="00DA616D" w:rsidRDefault="00FE631B" w:rsidP="002069A1">
            <w:pPr>
              <w:rPr>
                <w:rFonts w:cs="Arial"/>
                <w:color w:val="215E99" w:themeColor="text2" w:themeTint="BF"/>
              </w:rPr>
            </w:pPr>
            <w:r w:rsidRPr="00DA616D">
              <w:rPr>
                <w:rFonts w:cs="Arial"/>
                <w:color w:val="215E99" w:themeColor="text2" w:themeTint="BF"/>
              </w:rPr>
              <w:t>Mental Health Services</w:t>
            </w:r>
          </w:p>
        </w:tc>
        <w:tc>
          <w:tcPr>
            <w:tcW w:w="1881" w:type="pct"/>
            <w:tcBorders>
              <w:top w:val="single" w:sz="4" w:space="0" w:color="auto"/>
              <w:left w:val="single" w:sz="4" w:space="0" w:color="auto"/>
              <w:bottom w:val="single" w:sz="4" w:space="0" w:color="auto"/>
              <w:right w:val="single" w:sz="4" w:space="0" w:color="auto"/>
            </w:tcBorders>
          </w:tcPr>
          <w:p w14:paraId="5785E4E8" w14:textId="6B43EBF4" w:rsidR="00FE631B" w:rsidRPr="00DA616D" w:rsidRDefault="00FE631B" w:rsidP="00FE631B">
            <w:pPr>
              <w:pStyle w:val="ListParagraph"/>
              <w:numPr>
                <w:ilvl w:val="0"/>
                <w:numId w:val="69"/>
              </w:numPr>
              <w:rPr>
                <w:color w:val="215E99" w:themeColor="text2" w:themeTint="BF"/>
              </w:rPr>
            </w:pPr>
            <w:r w:rsidRPr="00DA616D">
              <w:rPr>
                <w:color w:val="215E99" w:themeColor="text2" w:themeTint="BF"/>
              </w:rPr>
              <w:t>The move to 12-hour shifts has significantly reduced overlap time for on-ward (inpatient) learning</w:t>
            </w:r>
            <w:r w:rsidR="00B547CB" w:rsidRPr="00DA616D">
              <w:rPr>
                <w:color w:val="215E99" w:themeColor="text2" w:themeTint="BF"/>
              </w:rPr>
              <w:t xml:space="preserve">. </w:t>
            </w:r>
            <w:r w:rsidRPr="00DA616D">
              <w:rPr>
                <w:color w:val="215E99" w:themeColor="text2" w:themeTint="BF"/>
              </w:rPr>
              <w:t xml:space="preserve">Numbers able to attend individual learning sessions are small. </w:t>
            </w:r>
          </w:p>
          <w:p w14:paraId="17894FA9" w14:textId="77777777" w:rsidR="00FE631B" w:rsidRPr="00546A78" w:rsidRDefault="00FE631B" w:rsidP="00546A78">
            <w:pPr>
              <w:ind w:left="360"/>
              <w:rPr>
                <w:rFonts w:cs="Arial"/>
                <w:color w:val="215E99" w:themeColor="text2" w:themeTint="BF"/>
              </w:rPr>
            </w:pPr>
          </w:p>
        </w:tc>
        <w:tc>
          <w:tcPr>
            <w:tcW w:w="1799" w:type="pct"/>
            <w:tcBorders>
              <w:top w:val="single" w:sz="4" w:space="0" w:color="auto"/>
              <w:left w:val="single" w:sz="4" w:space="0" w:color="auto"/>
              <w:bottom w:val="single" w:sz="4" w:space="0" w:color="auto"/>
              <w:right w:val="single" w:sz="4" w:space="0" w:color="auto"/>
            </w:tcBorders>
          </w:tcPr>
          <w:p w14:paraId="09C1C75C" w14:textId="6E20F207" w:rsidR="00FE631B" w:rsidRPr="00546A78" w:rsidRDefault="00FE631B" w:rsidP="00546A78">
            <w:pPr>
              <w:pStyle w:val="ListParagraph"/>
              <w:numPr>
                <w:ilvl w:val="0"/>
                <w:numId w:val="69"/>
              </w:numPr>
              <w:spacing w:line="278" w:lineRule="auto"/>
              <w:rPr>
                <w:color w:val="215E99" w:themeColor="text2" w:themeTint="BF"/>
              </w:rPr>
            </w:pPr>
            <w:r w:rsidRPr="00DA616D">
              <w:rPr>
                <w:color w:val="215E99" w:themeColor="text2" w:themeTint="BF"/>
              </w:rPr>
              <w:t>Continue to work with a dedicated MH resource in training and education department who supports staff to attend training and where deficits are identified finds resources to complete.</w:t>
            </w:r>
          </w:p>
        </w:tc>
      </w:tr>
    </w:tbl>
    <w:p w14:paraId="596E3DB5" w14:textId="77777777" w:rsidR="00A33A00" w:rsidRDefault="00A33A00" w:rsidP="002069A1">
      <w:pPr>
        <w:spacing w:after="0"/>
        <w:rPr>
          <w:rFonts w:ascii="Arial" w:hAnsi="Arial" w:cs="Arial"/>
          <w:sz w:val="24"/>
          <w:szCs w:val="24"/>
        </w:rPr>
      </w:pPr>
    </w:p>
    <w:p w14:paraId="52455343" w14:textId="77777777" w:rsidR="00A33A00" w:rsidRDefault="00A33A00"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6C93594C" w14:textId="77777777" w:rsidTr="0045207E">
        <w:trPr>
          <w:trHeight w:val="490"/>
        </w:trPr>
        <w:tc>
          <w:tcPr>
            <w:tcW w:w="15398" w:type="dxa"/>
            <w:shd w:val="clear" w:color="auto" w:fill="A5C9EB" w:themeFill="text2" w:themeFillTint="40"/>
            <w:vAlign w:val="center"/>
          </w:tcPr>
          <w:p w14:paraId="219BAEF3"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7CB06851" w14:textId="77777777" w:rsidTr="0045207E">
        <w:trPr>
          <w:trHeight w:val="473"/>
        </w:trPr>
        <w:tc>
          <w:tcPr>
            <w:tcW w:w="15398" w:type="dxa"/>
          </w:tcPr>
          <w:p w14:paraId="6BD59B36" w14:textId="29BB6C7B" w:rsidR="00A33A00" w:rsidRDefault="003D2DAB" w:rsidP="009F3CE7">
            <w:pPr>
              <w:jc w:val="center"/>
              <w:rPr>
                <w:rFonts w:ascii="Arial" w:hAnsi="Arial" w:cs="Arial"/>
                <w:sz w:val="24"/>
                <w:szCs w:val="24"/>
              </w:rPr>
            </w:pPr>
            <w:sdt>
              <w:sdtPr>
                <w:rPr>
                  <w:rFonts w:ascii="Arial" w:hAnsi="Arial" w:cs="Arial"/>
                  <w:sz w:val="24"/>
                  <w:szCs w:val="24"/>
                </w:rPr>
                <w:alias w:val="Assurance Level"/>
                <w:tag w:val="Assurance Level"/>
                <w:id w:val="1389529792"/>
                <w:placeholder>
                  <w:docPart w:val="CE73A189B8D54B6EB16B761AA082574B"/>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CC4055">
                  <w:rPr>
                    <w:rFonts w:ascii="Arial" w:hAnsi="Arial" w:cs="Arial"/>
                    <w:sz w:val="24"/>
                    <w:szCs w:val="24"/>
                  </w:rPr>
                  <w:t>Reasonable Assurance</w:t>
                </w:r>
              </w:sdtContent>
            </w:sdt>
          </w:p>
        </w:tc>
      </w:tr>
    </w:tbl>
    <w:p w14:paraId="3FA3DF3C" w14:textId="460B7304" w:rsidR="00A33A00" w:rsidRPr="001024D3" w:rsidRDefault="000E2894" w:rsidP="002069A1">
      <w:pPr>
        <w:spacing w:after="0"/>
        <w:rPr>
          <w:rFonts w:ascii="Arial" w:hAnsi="Arial" w:cs="Arial"/>
          <w:sz w:val="24"/>
          <w:szCs w:val="24"/>
        </w:rPr>
      </w:pPr>
      <w:r w:rsidRPr="001024D3">
        <w:rPr>
          <w:rFonts w:ascii="Arial" w:hAnsi="Arial" w:cs="Arial"/>
          <w:sz w:val="24"/>
          <w:szCs w:val="24"/>
        </w:rPr>
        <w:br w:type="page"/>
      </w:r>
    </w:p>
    <w:bookmarkStart w:id="18" w:name="_Toc190350931"/>
    <w:p w14:paraId="1121A85B" w14:textId="182145F6" w:rsidR="00A1552D" w:rsidRPr="001024D3" w:rsidRDefault="00047776" w:rsidP="002069A1">
      <w:pPr>
        <w:pStyle w:val="Heading1"/>
        <w:spacing w:before="0" w:after="0"/>
        <w:rPr>
          <w:rFonts w:ascii="Arial" w:hAnsi="Arial" w:cs="Arial"/>
          <w:b/>
          <w:bCs/>
          <w:color w:val="auto"/>
          <w:sz w:val="24"/>
          <w:szCs w:val="24"/>
        </w:rPr>
      </w:pPr>
      <w:r w:rsidRPr="001024D3">
        <w:rPr>
          <w:rFonts w:ascii="Arial" w:hAnsi="Arial" w:cs="Arial"/>
          <w:b/>
          <w:bCs/>
          <w:color w:val="auto"/>
          <w:sz w:val="24"/>
          <w:szCs w:val="24"/>
        </w:rPr>
        <w:lastRenderedPageBreak/>
        <w:fldChar w:fldCharType="begin"/>
      </w:r>
      <w:r w:rsidRPr="001024D3">
        <w:rPr>
          <w:rFonts w:ascii="Arial" w:hAnsi="Arial" w:cs="Arial"/>
          <w:b/>
          <w:bCs/>
          <w:color w:val="auto"/>
          <w:sz w:val="24"/>
          <w:szCs w:val="24"/>
        </w:rPr>
        <w:instrText>HYPERLINK "https://learn.nes.nhs.scot/72194/health-and-care-staffing-in-scotland/20240326-statutory-guidance-quick-guide-csm-v1-0"</w:instrText>
      </w:r>
      <w:r w:rsidRPr="001024D3">
        <w:rPr>
          <w:rFonts w:ascii="Arial" w:hAnsi="Arial" w:cs="Arial"/>
          <w:b/>
          <w:bCs/>
          <w:color w:val="auto"/>
          <w:sz w:val="24"/>
          <w:szCs w:val="24"/>
        </w:rPr>
      </w:r>
      <w:r w:rsidRPr="001024D3">
        <w:rPr>
          <w:rFonts w:ascii="Arial" w:hAnsi="Arial" w:cs="Arial"/>
          <w:b/>
          <w:bCs/>
          <w:color w:val="auto"/>
          <w:sz w:val="24"/>
          <w:szCs w:val="24"/>
        </w:rPr>
        <w:fldChar w:fldCharType="separate"/>
      </w:r>
      <w:bookmarkStart w:id="19" w:name="_Toc211497967"/>
      <w:r w:rsidR="00A1552D" w:rsidRPr="001024D3">
        <w:rPr>
          <w:rStyle w:val="Hyperlink"/>
          <w:rFonts w:ascii="Arial" w:hAnsi="Arial" w:cs="Arial"/>
          <w:b/>
          <w:bCs/>
          <w:sz w:val="24"/>
          <w:szCs w:val="24"/>
        </w:rPr>
        <w:t xml:space="preserve">Duty 12IJ: Duty to follow the common staffing </w:t>
      </w:r>
      <w:bookmarkEnd w:id="18"/>
      <w:r w:rsidR="00EE465A" w:rsidRPr="001024D3">
        <w:rPr>
          <w:rStyle w:val="Hyperlink"/>
          <w:rFonts w:ascii="Arial" w:hAnsi="Arial" w:cs="Arial"/>
          <w:b/>
          <w:bCs/>
          <w:sz w:val="24"/>
          <w:szCs w:val="24"/>
        </w:rPr>
        <w:t>method.</w:t>
      </w:r>
      <w:bookmarkEnd w:id="19"/>
      <w:r w:rsidRPr="001024D3">
        <w:rPr>
          <w:rFonts w:ascii="Arial" w:hAnsi="Arial" w:cs="Arial"/>
          <w:b/>
          <w:bCs/>
          <w:color w:val="auto"/>
          <w:sz w:val="24"/>
          <w:szCs w:val="24"/>
        </w:rPr>
        <w:fldChar w:fldCharType="end"/>
      </w:r>
    </w:p>
    <w:tbl>
      <w:tblPr>
        <w:tblStyle w:val="TableGrid"/>
        <w:tblW w:w="15304" w:type="dxa"/>
        <w:tblLook w:val="04A0" w:firstRow="1" w:lastRow="0" w:firstColumn="1" w:lastColumn="0" w:noHBand="0" w:noVBand="1"/>
      </w:tblPr>
      <w:tblGrid>
        <w:gridCol w:w="1838"/>
        <w:gridCol w:w="13466"/>
      </w:tblGrid>
      <w:tr w:rsidR="003C5697" w:rsidRPr="008945D2" w14:paraId="0A81A468" w14:textId="77777777" w:rsidTr="0045207E">
        <w:trPr>
          <w:trHeight w:val="819"/>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446FB1" w14:textId="55734036" w:rsidR="00A1552D"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p>
        </w:tc>
        <w:tc>
          <w:tcPr>
            <w:tcW w:w="13466" w:type="dxa"/>
            <w:tcBorders>
              <w:top w:val="single" w:sz="4" w:space="0" w:color="auto"/>
              <w:left w:val="single" w:sz="4" w:space="0" w:color="auto"/>
              <w:bottom w:val="single" w:sz="4" w:space="0" w:color="auto"/>
              <w:right w:val="single" w:sz="4" w:space="0" w:color="auto"/>
            </w:tcBorders>
          </w:tcPr>
          <w:p w14:paraId="2C47E9A7" w14:textId="30AF3271" w:rsidR="00241706" w:rsidRPr="001024D3" w:rsidRDefault="00241706" w:rsidP="002069A1">
            <w:pPr>
              <w:spacing w:line="259" w:lineRule="auto"/>
              <w:rPr>
                <w:rFonts w:ascii="Arial" w:hAnsi="Arial" w:cs="Arial"/>
                <w:b/>
                <w:bCs/>
                <w:sz w:val="24"/>
                <w:szCs w:val="24"/>
              </w:rPr>
            </w:pPr>
            <w:r w:rsidRPr="001024D3">
              <w:rPr>
                <w:rFonts w:ascii="Arial" w:hAnsi="Arial" w:cs="Arial"/>
                <w:b/>
                <w:bCs/>
                <w:sz w:val="24"/>
                <w:szCs w:val="24"/>
              </w:rPr>
              <w:t>(1)In relation to health care of a type mentioned in section 12IK, a Health Board or the Agency (as the case may be) must, no less often than at the frequency specified in regulations by the Scottish Ministers, use the common staffing method set out in subsection (2).</w:t>
            </w:r>
          </w:p>
          <w:p w14:paraId="5DDB7672" w14:textId="3D8564E4" w:rsidR="00241706" w:rsidRPr="001024D3" w:rsidRDefault="00241706" w:rsidP="002069A1">
            <w:pPr>
              <w:spacing w:line="259" w:lineRule="auto"/>
              <w:rPr>
                <w:rFonts w:ascii="Arial" w:hAnsi="Arial" w:cs="Arial"/>
                <w:sz w:val="24"/>
                <w:szCs w:val="24"/>
              </w:rPr>
            </w:pPr>
            <w:r w:rsidRPr="001024D3">
              <w:rPr>
                <w:rFonts w:ascii="Arial" w:hAnsi="Arial" w:cs="Arial"/>
                <w:b/>
                <w:bCs/>
                <w:sz w:val="24"/>
                <w:szCs w:val="24"/>
              </w:rPr>
              <w:t>(</w:t>
            </w:r>
            <w:r w:rsidR="00EE465A" w:rsidRPr="001024D3">
              <w:rPr>
                <w:rFonts w:ascii="Arial" w:hAnsi="Arial" w:cs="Arial"/>
                <w:b/>
                <w:bCs/>
                <w:sz w:val="24"/>
                <w:szCs w:val="24"/>
              </w:rPr>
              <w:t>2)</w:t>
            </w:r>
            <w:r w:rsidR="00EE465A" w:rsidRPr="001024D3">
              <w:rPr>
                <w:rFonts w:ascii="Arial" w:hAnsi="Arial" w:cs="Arial"/>
                <w:sz w:val="24"/>
                <w:szCs w:val="24"/>
              </w:rPr>
              <w:t xml:space="preserve"> </w:t>
            </w:r>
            <w:r w:rsidRPr="001024D3">
              <w:rPr>
                <w:rFonts w:ascii="Arial" w:hAnsi="Arial" w:cs="Arial"/>
                <w:b/>
                <w:bCs/>
                <w:sz w:val="24"/>
                <w:szCs w:val="24"/>
              </w:rPr>
              <w:t>The common staffing method means that a Health Board or the Agency (as the case may be)—</w:t>
            </w:r>
          </w:p>
          <w:p w14:paraId="475BD7E5" w14:textId="5BB87A67"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uses the staffing level tool and the professional judgement tool as prescribed in regulations under subsection (3) and takes into account the results from those tools,</w:t>
            </w:r>
          </w:p>
          <w:p w14:paraId="297635EC" w14:textId="644AD711"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takes into account, in so far as relevant, any measures for monitoring and improving the quality of health care which are published as standards and outcomes under section 10</w:t>
            </w:r>
            <w:r w:rsidR="00EE465A" w:rsidRPr="001024D3">
              <w:rPr>
                <w:rFonts w:ascii="Arial" w:hAnsi="Arial" w:cs="Arial"/>
                <w:sz w:val="24"/>
                <w:szCs w:val="24"/>
              </w:rPr>
              <w:t>H (</w:t>
            </w:r>
            <w:r w:rsidRPr="001024D3">
              <w:rPr>
                <w:rFonts w:ascii="Arial" w:hAnsi="Arial" w:cs="Arial"/>
                <w:sz w:val="24"/>
                <w:szCs w:val="24"/>
              </w:rPr>
              <w:t>1) by the Scottish Ministers (including any measures developed as part of a national care assurance framework),</w:t>
            </w:r>
          </w:p>
          <w:p w14:paraId="36FF6E62" w14:textId="255AB92E" w:rsidR="00241706" w:rsidRPr="001024D3" w:rsidRDefault="00241706" w:rsidP="002069A1">
            <w:pPr>
              <w:spacing w:line="259" w:lineRule="auto"/>
              <w:rPr>
                <w:rFonts w:ascii="Arial" w:hAnsi="Arial" w:cs="Arial"/>
                <w:b/>
                <w:bCs/>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takes into account—</w:t>
            </w:r>
          </w:p>
          <w:p w14:paraId="003A82AB" w14:textId="35499A49"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its current staffing levels and any vacancies,</w:t>
            </w:r>
          </w:p>
          <w:p w14:paraId="5FB37E29" w14:textId="0A4034C0"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the different skills and levels of experience of its employees,</w:t>
            </w:r>
          </w:p>
          <w:p w14:paraId="03FBD2E7" w14:textId="5F6231D2"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(iii</w:t>
            </w:r>
            <w:r w:rsidR="00EE465A" w:rsidRPr="001024D3">
              <w:rPr>
                <w:rFonts w:ascii="Arial" w:hAnsi="Arial" w:cs="Arial"/>
                <w:sz w:val="24"/>
                <w:szCs w:val="24"/>
              </w:rPr>
              <w:t xml:space="preserve">) </w:t>
            </w:r>
            <w:r w:rsidRPr="001024D3">
              <w:rPr>
                <w:rFonts w:ascii="Arial" w:hAnsi="Arial" w:cs="Arial"/>
                <w:sz w:val="24"/>
                <w:szCs w:val="24"/>
              </w:rPr>
              <w:t>the role and professional duties, in particular, of any individual with lead clinical professional responsibility for the particular type of health care,</w:t>
            </w:r>
          </w:p>
          <w:p w14:paraId="6ED687E9" w14:textId="7FD3A433"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(iv</w:t>
            </w:r>
            <w:r w:rsidR="00EE465A" w:rsidRPr="001024D3">
              <w:rPr>
                <w:rFonts w:ascii="Arial" w:hAnsi="Arial" w:cs="Arial"/>
                <w:sz w:val="24"/>
                <w:szCs w:val="24"/>
              </w:rPr>
              <w:t xml:space="preserve">) </w:t>
            </w:r>
            <w:r w:rsidRPr="001024D3">
              <w:rPr>
                <w:rFonts w:ascii="Arial" w:hAnsi="Arial" w:cs="Arial"/>
                <w:sz w:val="24"/>
                <w:szCs w:val="24"/>
              </w:rPr>
              <w:t>the effect that decisions about staffing and the use of resources taken for the particular type of health care may have on the provision of other types of health care including, in particular, those to which this section does not apply,</w:t>
            </w:r>
          </w:p>
          <w:p w14:paraId="3728E4FD" w14:textId="7AF29318"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w:t>
            </w:r>
            <w:r w:rsidR="00EE465A" w:rsidRPr="001024D3">
              <w:rPr>
                <w:rFonts w:ascii="Arial" w:hAnsi="Arial" w:cs="Arial"/>
                <w:sz w:val="24"/>
                <w:szCs w:val="24"/>
              </w:rPr>
              <w:t xml:space="preserve">) </w:t>
            </w:r>
            <w:r w:rsidRPr="001024D3">
              <w:rPr>
                <w:rFonts w:ascii="Arial" w:hAnsi="Arial" w:cs="Arial"/>
                <w:sz w:val="24"/>
                <w:szCs w:val="24"/>
              </w:rPr>
              <w:t>the local context in which it provides health care,</w:t>
            </w:r>
          </w:p>
          <w:p w14:paraId="36E594C1" w14:textId="3222D9B9"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(vi</w:t>
            </w:r>
            <w:r w:rsidR="00EE465A" w:rsidRPr="001024D3">
              <w:rPr>
                <w:rFonts w:ascii="Arial" w:hAnsi="Arial" w:cs="Arial"/>
                <w:sz w:val="24"/>
                <w:szCs w:val="24"/>
              </w:rPr>
              <w:t xml:space="preserve">) </w:t>
            </w:r>
            <w:r w:rsidRPr="001024D3">
              <w:rPr>
                <w:rFonts w:ascii="Arial" w:hAnsi="Arial" w:cs="Arial"/>
                <w:sz w:val="24"/>
                <w:szCs w:val="24"/>
              </w:rPr>
              <w:t>patient needs,</w:t>
            </w:r>
          </w:p>
          <w:p w14:paraId="20887799" w14:textId="7E4079BE"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(vii</w:t>
            </w:r>
            <w:r w:rsidR="00EE465A" w:rsidRPr="001024D3">
              <w:rPr>
                <w:rFonts w:ascii="Arial" w:hAnsi="Arial" w:cs="Arial"/>
                <w:sz w:val="24"/>
                <w:szCs w:val="24"/>
              </w:rPr>
              <w:t xml:space="preserve">) </w:t>
            </w:r>
            <w:r w:rsidRPr="001024D3">
              <w:rPr>
                <w:rFonts w:ascii="Arial" w:hAnsi="Arial" w:cs="Arial"/>
                <w:sz w:val="24"/>
                <w:szCs w:val="24"/>
              </w:rPr>
              <w:t>appropriate clinical advice,</w:t>
            </w:r>
          </w:p>
          <w:p w14:paraId="2E60E700" w14:textId="20D4470C"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(viii</w:t>
            </w:r>
            <w:r w:rsidR="00EE465A" w:rsidRPr="001024D3">
              <w:rPr>
                <w:rFonts w:ascii="Arial" w:hAnsi="Arial" w:cs="Arial"/>
                <w:sz w:val="24"/>
                <w:szCs w:val="24"/>
              </w:rPr>
              <w:t xml:space="preserve">) </w:t>
            </w:r>
            <w:r w:rsidRPr="001024D3">
              <w:rPr>
                <w:rFonts w:ascii="Arial" w:hAnsi="Arial" w:cs="Arial"/>
                <w:sz w:val="24"/>
                <w:szCs w:val="24"/>
              </w:rPr>
              <w:t>any assessment by HIS, and any relevant assessment by any other person, of the quality of health care which it provides,</w:t>
            </w:r>
          </w:p>
          <w:p w14:paraId="568AAA3D" w14:textId="0E4DA653"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(ix</w:t>
            </w:r>
            <w:r w:rsidR="00EE465A" w:rsidRPr="001024D3">
              <w:rPr>
                <w:rFonts w:ascii="Arial" w:hAnsi="Arial" w:cs="Arial"/>
                <w:sz w:val="24"/>
                <w:szCs w:val="24"/>
              </w:rPr>
              <w:t xml:space="preserve">) </w:t>
            </w:r>
            <w:r w:rsidRPr="001024D3">
              <w:rPr>
                <w:rFonts w:ascii="Arial" w:hAnsi="Arial" w:cs="Arial"/>
                <w:sz w:val="24"/>
                <w:szCs w:val="24"/>
              </w:rPr>
              <w:t>experience gained from using the real-time assessment arrangements under section 12</w:t>
            </w:r>
            <w:r w:rsidR="00EE465A" w:rsidRPr="001024D3">
              <w:rPr>
                <w:rFonts w:ascii="Arial" w:hAnsi="Arial" w:cs="Arial"/>
                <w:sz w:val="24"/>
                <w:szCs w:val="24"/>
              </w:rPr>
              <w:t>IC (</w:t>
            </w:r>
            <w:r w:rsidRPr="001024D3">
              <w:rPr>
                <w:rFonts w:ascii="Arial" w:hAnsi="Arial" w:cs="Arial"/>
                <w:sz w:val="24"/>
                <w:szCs w:val="24"/>
              </w:rPr>
              <w:t>1) and the risk escalation processes under sections 12ID and 12IE,</w:t>
            </w:r>
          </w:p>
          <w:p w14:paraId="20B1CBB1" w14:textId="157FB05D"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(x</w:t>
            </w:r>
            <w:r w:rsidR="00EE465A" w:rsidRPr="001024D3">
              <w:rPr>
                <w:rFonts w:ascii="Arial" w:hAnsi="Arial" w:cs="Arial"/>
                <w:sz w:val="24"/>
                <w:szCs w:val="24"/>
              </w:rPr>
              <w:t xml:space="preserve">) </w:t>
            </w:r>
            <w:r w:rsidRPr="001024D3">
              <w:rPr>
                <w:rFonts w:ascii="Arial" w:hAnsi="Arial" w:cs="Arial"/>
                <w:sz w:val="24"/>
                <w:szCs w:val="24"/>
              </w:rPr>
              <w:t>comments by patients, and by individuals who have a personal interest in their health care (for example family members and carers within the meaning of section 1 of the Carers (Scotland) Act 2016), which relate to the duty imposed by section 12IA, and</w:t>
            </w:r>
          </w:p>
          <w:p w14:paraId="5FDFFD7F" w14:textId="5FBC90C6" w:rsidR="00241706" w:rsidRPr="001024D3" w:rsidRDefault="00241706" w:rsidP="002069A1">
            <w:pPr>
              <w:spacing w:line="259" w:lineRule="auto"/>
              <w:ind w:left="318"/>
              <w:rPr>
                <w:rFonts w:ascii="Arial" w:hAnsi="Arial" w:cs="Arial"/>
                <w:sz w:val="24"/>
                <w:szCs w:val="24"/>
              </w:rPr>
            </w:pPr>
            <w:r w:rsidRPr="001024D3">
              <w:rPr>
                <w:rFonts w:ascii="Arial" w:hAnsi="Arial" w:cs="Arial"/>
                <w:sz w:val="24"/>
                <w:szCs w:val="24"/>
              </w:rPr>
              <w:t>(xi</w:t>
            </w:r>
            <w:r w:rsidR="00EE465A" w:rsidRPr="001024D3">
              <w:rPr>
                <w:rFonts w:ascii="Arial" w:hAnsi="Arial" w:cs="Arial"/>
                <w:sz w:val="24"/>
                <w:szCs w:val="24"/>
              </w:rPr>
              <w:t xml:space="preserve">) </w:t>
            </w:r>
            <w:r w:rsidRPr="001024D3">
              <w:rPr>
                <w:rFonts w:ascii="Arial" w:hAnsi="Arial" w:cs="Arial"/>
                <w:sz w:val="24"/>
                <w:szCs w:val="24"/>
              </w:rPr>
              <w:t>comments by its employees which relate to the duty imposed by section 12IA,</w:t>
            </w:r>
          </w:p>
          <w:p w14:paraId="2F0CD3D2" w14:textId="1F8EA080" w:rsidR="00241706" w:rsidRPr="001024D3" w:rsidRDefault="00241706" w:rsidP="002069A1">
            <w:pPr>
              <w:spacing w:line="259" w:lineRule="auto"/>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identifies and takes all reasonable steps to mitigate any risks, and</w:t>
            </w:r>
          </w:p>
          <w:p w14:paraId="1A26DB3C" w14:textId="283F57D8" w:rsidR="00241706" w:rsidRPr="001024D3" w:rsidRDefault="00241706" w:rsidP="002069A1">
            <w:pPr>
              <w:spacing w:line="259" w:lineRule="auto"/>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having followed the steps described in paragraphs (a) to (d), decides what changes (if any) are needed as a result to its staffing establishment, and to the way in which it provides health care.</w:t>
            </w:r>
          </w:p>
          <w:p w14:paraId="037DC1D4" w14:textId="5BC360CF" w:rsidR="00A1552D" w:rsidRPr="001024D3" w:rsidRDefault="00A1552D" w:rsidP="002069A1">
            <w:pPr>
              <w:spacing w:line="259" w:lineRule="auto"/>
              <w:rPr>
                <w:rFonts w:ascii="Arial" w:hAnsi="Arial" w:cs="Arial"/>
                <w:sz w:val="24"/>
                <w:szCs w:val="24"/>
              </w:rPr>
            </w:pPr>
          </w:p>
        </w:tc>
      </w:tr>
      <w:tr w:rsidR="003C5697" w:rsidRPr="008945D2" w14:paraId="29D1AA0D"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40C4FC" w14:textId="797A1D50" w:rsidR="00A1552D" w:rsidRPr="001024D3" w:rsidRDefault="00A1552D" w:rsidP="002069A1">
            <w:pPr>
              <w:spacing w:line="259" w:lineRule="auto"/>
              <w:rPr>
                <w:rFonts w:ascii="Arial" w:hAnsi="Arial" w:cs="Arial"/>
                <w:sz w:val="24"/>
                <w:szCs w:val="24"/>
              </w:rPr>
            </w:pPr>
            <w:r w:rsidRPr="001024D3">
              <w:rPr>
                <w:rFonts w:ascii="Arial" w:hAnsi="Arial" w:cs="Arial"/>
                <w:b/>
                <w:bCs/>
                <w:sz w:val="24"/>
                <w:szCs w:val="24"/>
              </w:rPr>
              <w:lastRenderedPageBreak/>
              <w:t>Please provide information on the steps taken to comply with Duty 12IJ.</w:t>
            </w:r>
          </w:p>
        </w:tc>
      </w:tr>
      <w:tr w:rsidR="003C5697" w:rsidRPr="008945D2" w14:paraId="7E51D9D2" w14:textId="77777777" w:rsidTr="0045207E">
        <w:trPr>
          <w:trHeight w:val="1421"/>
        </w:trPr>
        <w:tc>
          <w:tcPr>
            <w:tcW w:w="15304" w:type="dxa"/>
            <w:gridSpan w:val="2"/>
            <w:tcBorders>
              <w:top w:val="single" w:sz="4" w:space="0" w:color="auto"/>
              <w:left w:val="single" w:sz="4" w:space="0" w:color="auto"/>
              <w:bottom w:val="single" w:sz="4" w:space="0" w:color="auto"/>
              <w:right w:val="single" w:sz="4" w:space="0" w:color="auto"/>
            </w:tcBorders>
          </w:tcPr>
          <w:p w14:paraId="2B8C9164" w14:textId="77777777" w:rsidR="00E270B1" w:rsidRPr="00E270B1" w:rsidRDefault="00E270B1" w:rsidP="00E270B1">
            <w:pPr>
              <w:spacing w:line="259" w:lineRule="auto"/>
              <w:rPr>
                <w:rFonts w:ascii="Arial" w:hAnsi="Arial" w:cs="Arial"/>
                <w:sz w:val="24"/>
                <w:szCs w:val="24"/>
              </w:rPr>
            </w:pPr>
            <w:r w:rsidRPr="00E270B1">
              <w:rPr>
                <w:rFonts w:ascii="Arial" w:hAnsi="Arial" w:cs="Arial"/>
                <w:sz w:val="24"/>
                <w:szCs w:val="24"/>
              </w:rPr>
              <w:t xml:space="preserve">Please provide information to demonstrate compliance. </w:t>
            </w:r>
          </w:p>
          <w:p w14:paraId="4AB281D1" w14:textId="77777777" w:rsidR="00E270B1" w:rsidRPr="00E270B1" w:rsidRDefault="00E270B1" w:rsidP="00E270B1">
            <w:pPr>
              <w:spacing w:line="259" w:lineRule="auto"/>
              <w:rPr>
                <w:rFonts w:ascii="Arial" w:hAnsi="Arial" w:cs="Arial"/>
                <w:sz w:val="24"/>
                <w:szCs w:val="24"/>
              </w:rPr>
            </w:pPr>
          </w:p>
          <w:p w14:paraId="24F24BC7" w14:textId="4D145BB8" w:rsidR="00A1552D" w:rsidRPr="001024D3" w:rsidRDefault="00E270B1" w:rsidP="002069A1">
            <w:pPr>
              <w:spacing w:line="259" w:lineRule="auto"/>
              <w:rPr>
                <w:rFonts w:ascii="Arial" w:hAnsi="Arial" w:cs="Arial"/>
                <w:sz w:val="24"/>
                <w:szCs w:val="24"/>
              </w:rPr>
            </w:pPr>
            <w:r w:rsidRPr="00E270B1">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E270B1">
              <w:rPr>
                <w:rFonts w:ascii="Arial" w:hAnsi="Arial" w:cs="Arial"/>
                <w:sz w:val="24"/>
                <w:szCs w:val="24"/>
              </w:rPr>
              <w:t xml:space="preserve"> detailed in the duty description above by providing detail for each consideration.</w:t>
            </w:r>
          </w:p>
        </w:tc>
      </w:tr>
      <w:tr w:rsidR="0057196A" w:rsidRPr="008945D2" w14:paraId="0DD8E347" w14:textId="77777777" w:rsidTr="0045207E">
        <w:trPr>
          <w:trHeight w:val="1421"/>
        </w:trPr>
        <w:tc>
          <w:tcPr>
            <w:tcW w:w="15304" w:type="dxa"/>
            <w:gridSpan w:val="2"/>
            <w:tcBorders>
              <w:top w:val="single" w:sz="4" w:space="0" w:color="auto"/>
              <w:left w:val="single" w:sz="4" w:space="0" w:color="auto"/>
              <w:bottom w:val="single" w:sz="4" w:space="0" w:color="auto"/>
              <w:right w:val="single" w:sz="4" w:space="0" w:color="auto"/>
            </w:tcBorders>
          </w:tcPr>
          <w:p w14:paraId="2BD1F182" w14:textId="060E2980" w:rsidR="0057196A" w:rsidRPr="00DA616D" w:rsidRDefault="0057196A" w:rsidP="0057196A">
            <w:pPr>
              <w:pStyle w:val="ListParagraph"/>
              <w:numPr>
                <w:ilvl w:val="0"/>
                <w:numId w:val="73"/>
              </w:numPr>
              <w:rPr>
                <w:rFonts w:ascii="Arial" w:hAnsi="Arial" w:cs="Arial"/>
                <w:color w:val="215E99" w:themeColor="text2" w:themeTint="BF"/>
              </w:rPr>
            </w:pPr>
            <w:r w:rsidRPr="00DA616D">
              <w:rPr>
                <w:rFonts w:eastAsia="Arial" w:cs="Arial"/>
                <w:color w:val="215E99" w:themeColor="text2" w:themeTint="BF"/>
              </w:rPr>
              <w:t>All areas covered by Duty 12IK that have a specialty specific Staffing Level Tool complete the Common Staffing Method once the Tool has</w:t>
            </w:r>
            <w:r w:rsidRPr="0057196A">
              <w:rPr>
                <w:rFonts w:eastAsia="Arial" w:cs="Arial"/>
                <w:color w:val="215E99" w:themeColor="text2" w:themeTint="BF"/>
                <w:sz w:val="24"/>
                <w:szCs w:val="24"/>
              </w:rPr>
              <w:t xml:space="preserve"> </w:t>
            </w:r>
            <w:r w:rsidRPr="00DA616D">
              <w:rPr>
                <w:rFonts w:eastAsia="Arial" w:cs="Arial"/>
                <w:color w:val="215E99" w:themeColor="text2" w:themeTint="BF"/>
              </w:rPr>
              <w:t>been run</w:t>
            </w:r>
            <w:r w:rsidR="00B547CB" w:rsidRPr="00DA616D">
              <w:rPr>
                <w:rFonts w:eastAsia="Arial" w:cs="Arial"/>
                <w:color w:val="215E99" w:themeColor="text2" w:themeTint="BF"/>
              </w:rPr>
              <w:t xml:space="preserve">. </w:t>
            </w:r>
            <w:r w:rsidR="007C3162" w:rsidRPr="00DA616D">
              <w:rPr>
                <w:rFonts w:eastAsia="Arial" w:cs="Arial"/>
                <w:color w:val="215E99" w:themeColor="text2" w:themeTint="BF"/>
              </w:rPr>
              <w:t xml:space="preserve">The caveat to this is that some single practitioner services may not have run Tools if there </w:t>
            </w:r>
            <w:r w:rsidR="00546A78" w:rsidRPr="00DA616D">
              <w:rPr>
                <w:rFonts w:eastAsia="Arial" w:cs="Arial"/>
                <w:color w:val="215E99" w:themeColor="text2" w:themeTint="BF"/>
              </w:rPr>
              <w:t>have</w:t>
            </w:r>
            <w:r w:rsidR="007C3162" w:rsidRPr="00DA616D">
              <w:rPr>
                <w:rFonts w:eastAsia="Arial" w:cs="Arial"/>
                <w:color w:val="215E99" w:themeColor="text2" w:themeTint="BF"/>
              </w:rPr>
              <w:t xml:space="preserve"> been periods of extended absence etc.</w:t>
            </w:r>
          </w:p>
          <w:p w14:paraId="790A86E4" w14:textId="77777777" w:rsidR="0057196A" w:rsidRPr="00DA616D" w:rsidRDefault="0057196A" w:rsidP="0057196A">
            <w:pPr>
              <w:pStyle w:val="ListParagraph"/>
              <w:numPr>
                <w:ilvl w:val="0"/>
                <w:numId w:val="73"/>
              </w:numPr>
              <w:rPr>
                <w:rFonts w:ascii="Arial" w:hAnsi="Arial" w:cs="Arial"/>
                <w:color w:val="215E99" w:themeColor="text2" w:themeTint="BF"/>
              </w:rPr>
            </w:pPr>
            <w:r w:rsidRPr="00DA616D">
              <w:rPr>
                <w:rFonts w:eastAsia="Arial" w:cs="Arial"/>
                <w:color w:val="215E99" w:themeColor="text2" w:themeTint="BF"/>
              </w:rPr>
              <w:t>Triangulation of the Staffing Level Tool output together with the Professional Judgement Tool output (and where applicable the Quality Tool results) takes place.</w:t>
            </w:r>
          </w:p>
          <w:p w14:paraId="3341EFCA" w14:textId="77777777" w:rsidR="0057196A" w:rsidRPr="00DA616D" w:rsidRDefault="0057196A" w:rsidP="0057196A">
            <w:pPr>
              <w:pStyle w:val="ListParagraph"/>
              <w:numPr>
                <w:ilvl w:val="0"/>
                <w:numId w:val="74"/>
              </w:numPr>
              <w:spacing w:after="5" w:line="250" w:lineRule="auto"/>
              <w:jc w:val="both"/>
              <w:rPr>
                <w:rFonts w:eastAsia="Arial" w:cs="Arial"/>
                <w:color w:val="215E99" w:themeColor="text2" w:themeTint="BF"/>
              </w:rPr>
            </w:pPr>
            <w:r w:rsidRPr="00DA616D">
              <w:rPr>
                <w:rFonts w:cs="Arial"/>
                <w:color w:val="215E99" w:themeColor="text2" w:themeTint="BF"/>
              </w:rPr>
              <w:t xml:space="preserve">The above information is then set </w:t>
            </w:r>
            <w:r w:rsidRPr="00DA616D">
              <w:rPr>
                <w:rFonts w:eastAsia="Arial" w:cs="Arial"/>
                <w:color w:val="215E99" w:themeColor="text2" w:themeTint="BF"/>
              </w:rPr>
              <w:t>against the background of local context and addresses issues such as Funded Establishment, Actual Staffing numbers, Vacancies and position of recruitment process, Sickness Absence and review of all KPIs and Clinical Quality Indicators relevant to the area to identify and address quality and safety issues that might be existing or emerging</w:t>
            </w:r>
          </w:p>
          <w:p w14:paraId="26E7F594" w14:textId="3D2A9CDE" w:rsidR="0057196A" w:rsidRPr="00DA616D" w:rsidRDefault="0057196A" w:rsidP="0057196A">
            <w:pPr>
              <w:pStyle w:val="ListParagraph"/>
              <w:numPr>
                <w:ilvl w:val="0"/>
                <w:numId w:val="74"/>
              </w:numPr>
              <w:spacing w:after="5" w:line="250" w:lineRule="auto"/>
              <w:jc w:val="both"/>
              <w:rPr>
                <w:rFonts w:eastAsia="Arial" w:cs="Arial"/>
                <w:color w:val="215E99" w:themeColor="text2" w:themeTint="BF"/>
              </w:rPr>
            </w:pPr>
            <w:r w:rsidRPr="00DA616D">
              <w:rPr>
                <w:rFonts w:eastAsia="Arial" w:cs="Arial"/>
                <w:color w:val="215E99" w:themeColor="text2" w:themeTint="BF"/>
              </w:rPr>
              <w:t>Each Staffing Level Tool run</w:t>
            </w:r>
            <w:r w:rsidR="00546A78">
              <w:rPr>
                <w:rFonts w:eastAsia="Arial" w:cs="Arial"/>
                <w:color w:val="215E99" w:themeColor="text2" w:themeTint="BF"/>
              </w:rPr>
              <w:t>s</w:t>
            </w:r>
            <w:r w:rsidRPr="00DA616D">
              <w:rPr>
                <w:rFonts w:eastAsia="Arial" w:cs="Arial"/>
                <w:color w:val="215E99" w:themeColor="text2" w:themeTint="BF"/>
              </w:rPr>
              <w:t xml:space="preserve"> for a minimum of 2 weeks in the financial year in accordance with HCSSA 2019 </w:t>
            </w:r>
            <w:r w:rsidR="00546A78">
              <w:rPr>
                <w:rFonts w:eastAsia="Arial" w:cs="Arial"/>
                <w:color w:val="215E99" w:themeColor="text2" w:themeTint="BF"/>
              </w:rPr>
              <w:t>mandate</w:t>
            </w:r>
            <w:r w:rsidRPr="00DA616D">
              <w:rPr>
                <w:rFonts w:eastAsia="Arial" w:cs="Arial"/>
                <w:color w:val="215E99" w:themeColor="text2" w:themeTint="BF"/>
              </w:rPr>
              <w:t>.</w:t>
            </w:r>
          </w:p>
          <w:p w14:paraId="671AFE8F" w14:textId="7D5F58B0" w:rsidR="0057196A" w:rsidRPr="00DA616D" w:rsidRDefault="0057196A" w:rsidP="0057196A">
            <w:pPr>
              <w:pStyle w:val="ListParagraph"/>
              <w:numPr>
                <w:ilvl w:val="0"/>
                <w:numId w:val="73"/>
              </w:numPr>
              <w:rPr>
                <w:rFonts w:cs="Arial"/>
                <w:color w:val="215E99" w:themeColor="text2" w:themeTint="BF"/>
              </w:rPr>
            </w:pPr>
            <w:r w:rsidRPr="00DA616D">
              <w:rPr>
                <w:rFonts w:eastAsia="Arial" w:cs="Arial"/>
                <w:color w:val="215E99" w:themeColor="text2" w:themeTint="BF"/>
              </w:rPr>
              <w:t>From October 2025 the MHLD Tool has been housed in SafeCare and removed from SSTS whilst the refreshed Professional Judgement Tool remains on the SSTS platform</w:t>
            </w:r>
            <w:r w:rsidR="00B547CB" w:rsidRPr="00DA616D">
              <w:rPr>
                <w:rFonts w:eastAsia="Arial" w:cs="Arial"/>
                <w:color w:val="215E99" w:themeColor="text2" w:themeTint="BF"/>
              </w:rPr>
              <w:t xml:space="preserve">. </w:t>
            </w:r>
            <w:r w:rsidRPr="00DA616D">
              <w:rPr>
                <w:rFonts w:eastAsia="Arial" w:cs="Arial"/>
                <w:color w:val="215E99" w:themeColor="text2" w:themeTint="BF"/>
              </w:rPr>
              <w:t>The first run of the MHLD Tool on SafeCare was run for two weeks commencing 2 Feb 2026 with raw data files submitted to HIS for reporting back to Board on recommended whole time equivalent staffing requirements.</w:t>
            </w:r>
          </w:p>
          <w:p w14:paraId="6C43C157" w14:textId="7F589B50" w:rsidR="0057196A" w:rsidRPr="00DA616D" w:rsidRDefault="0057196A" w:rsidP="0057196A">
            <w:pPr>
              <w:pStyle w:val="ListParagraph"/>
              <w:numPr>
                <w:ilvl w:val="0"/>
                <w:numId w:val="73"/>
              </w:numPr>
              <w:rPr>
                <w:rFonts w:cs="Arial"/>
                <w:color w:val="215E99" w:themeColor="text2" w:themeTint="BF"/>
              </w:rPr>
            </w:pPr>
            <w:r w:rsidRPr="00DA616D">
              <w:rPr>
                <w:rFonts w:cs="Arial"/>
                <w:color w:val="215E99" w:themeColor="text2" w:themeTint="BF"/>
              </w:rPr>
              <w:t>Since 30 Oct 2025, the revised Professional Judgement Tool on SSTS has been used concurrently with any Staffing Level Tool and appropriate training and support has been provided by the Senior Nurse Workforce Planning using the HIS Staffing Level Toolkits.</w:t>
            </w:r>
          </w:p>
          <w:p w14:paraId="1D4F7F71" w14:textId="445B0FC0" w:rsidR="00FE631B" w:rsidRPr="00FE631B" w:rsidRDefault="00FE631B" w:rsidP="0057196A">
            <w:pPr>
              <w:pStyle w:val="ListParagraph"/>
              <w:numPr>
                <w:ilvl w:val="0"/>
                <w:numId w:val="73"/>
              </w:numPr>
              <w:rPr>
                <w:rFonts w:cs="Arial"/>
                <w:color w:val="215E99" w:themeColor="text2" w:themeTint="BF"/>
                <w:sz w:val="24"/>
                <w:szCs w:val="24"/>
              </w:rPr>
            </w:pPr>
            <w:r w:rsidRPr="00DA616D">
              <w:rPr>
                <w:color w:val="215E99" w:themeColor="text2" w:themeTint="BF"/>
              </w:rPr>
              <w:t xml:space="preserve">We are participating in the development of the Community Mental Health workload tool. Staff recognise the multi-disciplinary nature of their safe staffing model and will </w:t>
            </w:r>
            <w:r w:rsidR="00827E4F" w:rsidRPr="00DA616D">
              <w:rPr>
                <w:color w:val="215E99" w:themeColor="text2" w:themeTint="BF"/>
              </w:rPr>
              <w:t>evaluate</w:t>
            </w:r>
            <w:r w:rsidRPr="00DA616D">
              <w:rPr>
                <w:color w:val="215E99" w:themeColor="text2" w:themeTint="BF"/>
              </w:rPr>
              <w:t xml:space="preserve"> the Community model against this.</w:t>
            </w:r>
          </w:p>
        </w:tc>
      </w:tr>
      <w:tr w:rsidR="003C5697" w:rsidRPr="008945D2" w14:paraId="086CC586"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8A4E187" w14:textId="7BDAC34B"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Please provide Information on your methods of monitoring compliance with Duty 12IJ</w:t>
            </w:r>
            <w:r w:rsidRPr="001024D3">
              <w:rPr>
                <w:rFonts w:ascii="Arial" w:hAnsi="Arial" w:cs="Arial"/>
                <w:b/>
                <w:bCs/>
                <w:sz w:val="24"/>
                <w:szCs w:val="24"/>
              </w:rPr>
              <w:tab/>
            </w:r>
            <w:r w:rsidRPr="001024D3">
              <w:rPr>
                <w:rFonts w:ascii="Arial" w:hAnsi="Arial" w:cs="Arial"/>
                <w:b/>
                <w:bCs/>
                <w:sz w:val="24"/>
                <w:szCs w:val="24"/>
              </w:rPr>
              <w:tab/>
            </w:r>
          </w:p>
        </w:tc>
      </w:tr>
      <w:tr w:rsidR="00A1552D" w:rsidRPr="008945D2" w14:paraId="370B0D93"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73EF1BD1" w14:textId="68833C87" w:rsidR="00A1552D" w:rsidRPr="001024D3" w:rsidRDefault="72058642" w:rsidP="002069A1">
            <w:pPr>
              <w:spacing w:line="259" w:lineRule="auto"/>
              <w:rPr>
                <w:rFonts w:ascii="Arial" w:hAnsi="Arial" w:cs="Arial"/>
                <w:sz w:val="24"/>
                <w:szCs w:val="24"/>
              </w:rPr>
            </w:pPr>
            <w:r w:rsidRPr="001024D3">
              <w:rPr>
                <w:rFonts w:ascii="Arial" w:hAnsi="Arial" w:cs="Arial"/>
                <w:sz w:val="24"/>
                <w:szCs w:val="24"/>
              </w:rPr>
              <w:t xml:space="preserve"> </w:t>
            </w:r>
            <w:r w:rsidR="00D211E6" w:rsidRPr="001024D3">
              <w:rPr>
                <w:rFonts w:ascii="Arial" w:hAnsi="Arial" w:cs="Arial"/>
                <w:sz w:val="24"/>
                <w:szCs w:val="24"/>
              </w:rPr>
              <w:t>This should include details of the local arrangements in place to monitor compliance with the duty, including mechanisms for escalating and addressing areas of non-compliance</w:t>
            </w:r>
            <w:r w:rsidR="00C878BB" w:rsidRPr="001024D3">
              <w:rPr>
                <w:rFonts w:ascii="Arial" w:hAnsi="Arial" w:cs="Arial"/>
                <w:sz w:val="24"/>
                <w:szCs w:val="24"/>
              </w:rPr>
              <w:t xml:space="preserve">. </w:t>
            </w:r>
          </w:p>
        </w:tc>
      </w:tr>
      <w:tr w:rsidR="0057196A" w:rsidRPr="008945D2" w14:paraId="78DA4875"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37A24F1D" w14:textId="238AF981" w:rsidR="0057196A" w:rsidRPr="00DA616D" w:rsidRDefault="0057196A" w:rsidP="0057196A">
            <w:pPr>
              <w:pStyle w:val="ListParagraph"/>
              <w:numPr>
                <w:ilvl w:val="0"/>
                <w:numId w:val="74"/>
              </w:numPr>
              <w:spacing w:after="5" w:line="250" w:lineRule="auto"/>
              <w:jc w:val="both"/>
              <w:rPr>
                <w:rFonts w:eastAsia="Arial" w:cs="Arial"/>
                <w:color w:val="215E99" w:themeColor="text2" w:themeTint="BF"/>
              </w:rPr>
            </w:pPr>
            <w:r w:rsidRPr="00DA616D">
              <w:rPr>
                <w:rFonts w:eastAsia="Arial" w:cs="Arial"/>
                <w:color w:val="215E99" w:themeColor="text2" w:themeTint="BF"/>
              </w:rPr>
              <w:t>The findings from use of the Common Staffing Method are discussed between clinical leads, clinical/service or general managers +/- finance representatives and an Executive lead</w:t>
            </w:r>
            <w:r w:rsidR="00B547CB" w:rsidRPr="00DA616D">
              <w:rPr>
                <w:rFonts w:eastAsia="Arial" w:cs="Arial"/>
                <w:color w:val="215E99" w:themeColor="text2" w:themeTint="BF"/>
              </w:rPr>
              <w:t xml:space="preserve">. </w:t>
            </w:r>
            <w:r w:rsidRPr="00DA616D">
              <w:rPr>
                <w:rFonts w:eastAsia="Arial" w:cs="Arial"/>
                <w:color w:val="215E99" w:themeColor="text2" w:themeTint="BF"/>
              </w:rPr>
              <w:t>This governance process allows for outputs of tools and findings from CSM to be included in Service Reviews and Workforce Planning activities.</w:t>
            </w:r>
          </w:p>
          <w:p w14:paraId="3AE1D001" w14:textId="77777777" w:rsidR="0057196A" w:rsidRPr="00DA616D" w:rsidRDefault="0057196A" w:rsidP="0057196A">
            <w:pPr>
              <w:pStyle w:val="ListParagraph"/>
              <w:numPr>
                <w:ilvl w:val="0"/>
                <w:numId w:val="74"/>
              </w:numPr>
              <w:spacing w:after="5" w:line="250" w:lineRule="auto"/>
              <w:jc w:val="both"/>
              <w:rPr>
                <w:rFonts w:eastAsia="Arial" w:cs="Arial"/>
                <w:color w:val="215E99" w:themeColor="text2" w:themeTint="BF"/>
              </w:rPr>
            </w:pPr>
            <w:r w:rsidRPr="00DA616D">
              <w:rPr>
                <w:rFonts w:eastAsia="Arial" w:cs="Arial"/>
                <w:color w:val="215E99" w:themeColor="text2" w:themeTint="BF"/>
              </w:rPr>
              <w:t>Care Assurance Inspections have been introduced locally using Excellence in Care framework - these visits involve clinical leads and managers speaking with staff from all disciplines involved in the area of care provision, to discuss the safety and quality of care delivered and the responsibilities of individual staff under the HCSSA legislation. The elements of these inspections align closely to the Common Staffing Method.</w:t>
            </w:r>
          </w:p>
          <w:p w14:paraId="691AA192" w14:textId="3B14ED79" w:rsidR="0057196A" w:rsidRPr="00DA616D" w:rsidRDefault="0057196A" w:rsidP="0057196A">
            <w:pPr>
              <w:pStyle w:val="ListParagraph"/>
              <w:numPr>
                <w:ilvl w:val="0"/>
                <w:numId w:val="74"/>
              </w:numPr>
              <w:spacing w:after="5" w:line="250" w:lineRule="auto"/>
              <w:jc w:val="both"/>
              <w:rPr>
                <w:rFonts w:eastAsia="Arial" w:cs="Arial"/>
                <w:color w:val="215E99" w:themeColor="text2" w:themeTint="BF"/>
              </w:rPr>
            </w:pPr>
            <w:r w:rsidRPr="00DA616D">
              <w:rPr>
                <w:rFonts w:eastAsia="Arial" w:cs="Arial"/>
                <w:color w:val="215E99" w:themeColor="text2" w:themeTint="BF"/>
              </w:rPr>
              <w:t xml:space="preserve">There has been ongoing support from Senior Nurse Workforce Planning for Clinical Leads </w:t>
            </w:r>
            <w:r w:rsidR="00840A8E" w:rsidRPr="00DA616D">
              <w:rPr>
                <w:rFonts w:eastAsia="Arial" w:cs="Arial"/>
                <w:color w:val="215E99" w:themeColor="text2" w:themeTint="BF"/>
              </w:rPr>
              <w:t>preparing their Common Staffing Method reports and retrieving appropriate data.</w:t>
            </w:r>
          </w:p>
          <w:p w14:paraId="356616B1" w14:textId="77777777" w:rsidR="00546A78" w:rsidRDefault="00840A8E" w:rsidP="00840A8E">
            <w:pPr>
              <w:pStyle w:val="ListParagraph"/>
              <w:numPr>
                <w:ilvl w:val="0"/>
                <w:numId w:val="74"/>
              </w:numPr>
              <w:spacing w:after="5" w:line="250" w:lineRule="auto"/>
              <w:jc w:val="both"/>
              <w:rPr>
                <w:rFonts w:eastAsia="Arial" w:cs="Arial"/>
                <w:color w:val="215E99" w:themeColor="text2" w:themeTint="BF"/>
              </w:rPr>
            </w:pPr>
            <w:r w:rsidRPr="00DA616D">
              <w:rPr>
                <w:rFonts w:eastAsia="Arial" w:cs="Arial"/>
                <w:color w:val="215E99" w:themeColor="text2" w:themeTint="BF"/>
              </w:rPr>
              <w:lastRenderedPageBreak/>
              <w:t>The Senior Nurse Workforce Planning liaises with colleagues nationally and with HIS to highlight any issues with the tools and to seek explanations/guidance or solutions.</w:t>
            </w:r>
          </w:p>
          <w:p w14:paraId="5E34EB37" w14:textId="0CA7510B" w:rsidR="00840A8E" w:rsidRDefault="00840A8E" w:rsidP="00840A8E">
            <w:pPr>
              <w:pStyle w:val="ListParagraph"/>
              <w:numPr>
                <w:ilvl w:val="0"/>
                <w:numId w:val="74"/>
              </w:numPr>
              <w:spacing w:after="5" w:line="250" w:lineRule="auto"/>
              <w:jc w:val="both"/>
              <w:rPr>
                <w:rFonts w:eastAsia="Arial" w:cs="Arial"/>
                <w:color w:val="215E99" w:themeColor="text2" w:themeTint="BF"/>
              </w:rPr>
            </w:pPr>
            <w:r w:rsidRPr="00DA616D">
              <w:rPr>
                <w:rFonts w:eastAsia="Arial" w:cs="Arial"/>
                <w:color w:val="215E99" w:themeColor="text2" w:themeTint="BF"/>
              </w:rPr>
              <w:t xml:space="preserve"> </w:t>
            </w:r>
            <w:r w:rsidR="00546A78">
              <w:rPr>
                <w:rFonts w:eastAsia="Arial" w:cs="Arial"/>
                <w:color w:val="215E99" w:themeColor="text2" w:themeTint="BF"/>
              </w:rPr>
              <w:t>T</w:t>
            </w:r>
            <w:r w:rsidRPr="00DA616D">
              <w:rPr>
                <w:rFonts w:eastAsia="Arial" w:cs="Arial"/>
                <w:color w:val="215E99" w:themeColor="text2" w:themeTint="BF"/>
              </w:rPr>
              <w:t xml:space="preserve">he multiple strands of the Common Staffing Method can facilitate a robust review of staffing </w:t>
            </w:r>
            <w:r w:rsidR="00546A78">
              <w:rPr>
                <w:rFonts w:eastAsia="Arial" w:cs="Arial"/>
                <w:color w:val="215E99" w:themeColor="text2" w:themeTint="BF"/>
              </w:rPr>
              <w:t xml:space="preserve">and can be </w:t>
            </w:r>
            <w:r w:rsidR="00827E4F">
              <w:rPr>
                <w:rFonts w:eastAsia="Arial" w:cs="Arial"/>
                <w:color w:val="215E99" w:themeColor="text2" w:themeTint="BF"/>
              </w:rPr>
              <w:t>used</w:t>
            </w:r>
            <w:r w:rsidR="00546A78">
              <w:rPr>
                <w:rFonts w:eastAsia="Arial" w:cs="Arial"/>
                <w:color w:val="215E99" w:themeColor="text2" w:themeTint="BF"/>
              </w:rPr>
              <w:t xml:space="preserve"> by teams who do not fall under Duty 12IK</w:t>
            </w:r>
            <w:r w:rsidR="00B547CB" w:rsidRPr="00DA616D">
              <w:rPr>
                <w:rFonts w:eastAsia="Arial" w:cs="Arial"/>
                <w:color w:val="215E99" w:themeColor="text2" w:themeTint="BF"/>
              </w:rPr>
              <w:t xml:space="preserve">. </w:t>
            </w:r>
          </w:p>
          <w:p w14:paraId="1E9C9A5B" w14:textId="5A4E7981" w:rsidR="0057196A" w:rsidRPr="008E5F0C" w:rsidRDefault="00546A78" w:rsidP="008E5F0C">
            <w:pPr>
              <w:pStyle w:val="ListParagraph"/>
              <w:numPr>
                <w:ilvl w:val="0"/>
                <w:numId w:val="74"/>
              </w:numPr>
              <w:spacing w:after="5" w:line="250" w:lineRule="auto"/>
              <w:jc w:val="both"/>
              <w:rPr>
                <w:rFonts w:eastAsia="Arial" w:cs="Arial"/>
                <w:color w:val="215E99" w:themeColor="text2" w:themeTint="BF"/>
              </w:rPr>
            </w:pPr>
            <w:r>
              <w:rPr>
                <w:rFonts w:eastAsia="Arial" w:cs="Arial"/>
                <w:color w:val="215E99" w:themeColor="text2" w:themeTint="BF"/>
              </w:rPr>
              <w:t>As other Staffing Level Tools transition to SafeCare</w:t>
            </w:r>
            <w:r w:rsidR="008E5F0C">
              <w:rPr>
                <w:rFonts w:eastAsia="Arial" w:cs="Arial"/>
                <w:color w:val="215E99" w:themeColor="text2" w:themeTint="BF"/>
              </w:rPr>
              <w:t xml:space="preserve"> (Maternity, ECP and Neonatal Tools initially) the eRostering Team will </w:t>
            </w:r>
            <w:r w:rsidR="00827E4F">
              <w:rPr>
                <w:rFonts w:eastAsia="Arial" w:cs="Arial"/>
                <w:color w:val="215E99" w:themeColor="text2" w:themeTint="BF"/>
              </w:rPr>
              <w:t>collaborate</w:t>
            </w:r>
            <w:r w:rsidR="008E5F0C">
              <w:rPr>
                <w:rFonts w:eastAsia="Arial" w:cs="Arial"/>
                <w:color w:val="215E99" w:themeColor="text2" w:themeTint="BF"/>
              </w:rPr>
              <w:t xml:space="preserve"> with Senior Nurse Workforce Planning and Team Leads to ensure that data can be obtained to generate rWTE to inform Common Staffing Method reports.</w:t>
            </w:r>
          </w:p>
        </w:tc>
      </w:tr>
    </w:tbl>
    <w:p w14:paraId="3E148291" w14:textId="77777777" w:rsidR="00A1552D" w:rsidRPr="001024D3" w:rsidRDefault="00A1552D" w:rsidP="002069A1">
      <w:pPr>
        <w:spacing w:after="0"/>
        <w:rPr>
          <w:rFonts w:ascii="Arial" w:hAnsi="Arial" w:cs="Arial"/>
          <w:sz w:val="24"/>
          <w:szCs w:val="24"/>
        </w:rPr>
      </w:pPr>
    </w:p>
    <w:p w14:paraId="33E1B710" w14:textId="03C4A766" w:rsidR="00A1552D" w:rsidRPr="001024D3" w:rsidRDefault="00A1552D"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8B3326"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7538B81A" w14:textId="259ED3B6" w:rsidR="00A1552D" w:rsidRPr="001024D3" w:rsidRDefault="00A1552D"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15C1477F" w14:textId="77777777" w:rsidTr="001024D3">
        <w:trPr>
          <w:trHeight w:val="483"/>
        </w:trPr>
        <w:tc>
          <w:tcPr>
            <w:tcW w:w="1320" w:type="pct"/>
            <w:shd w:val="clear" w:color="auto" w:fill="A5C9EB" w:themeFill="text2" w:themeFillTint="40"/>
            <w:hideMark/>
          </w:tcPr>
          <w:p w14:paraId="1BFBAEBD"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216B54B7"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2D9DB1F8"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64ED8A53" w14:textId="77777777" w:rsidTr="00F55E00">
        <w:trPr>
          <w:trHeight w:val="416"/>
        </w:trPr>
        <w:tc>
          <w:tcPr>
            <w:tcW w:w="1320" w:type="pct"/>
            <w:tcBorders>
              <w:top w:val="single" w:sz="4" w:space="0" w:color="auto"/>
              <w:left w:val="single" w:sz="4" w:space="0" w:color="auto"/>
              <w:bottom w:val="single" w:sz="4" w:space="0" w:color="auto"/>
              <w:right w:val="single" w:sz="4" w:space="0" w:color="auto"/>
            </w:tcBorders>
          </w:tcPr>
          <w:p w14:paraId="32E082CB" w14:textId="5AA70B21"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1EF7BC03" w14:textId="2A56B52B"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6A066D4D" w14:textId="68E4B088"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For example, application of the common staffing method in adult inpatient provision identified some areas where the staffing establishment needed to be changed, and some areas with potential for service redesign. These changes are now in progres</w:t>
            </w:r>
            <w:r w:rsidR="006A0570" w:rsidRPr="001024D3">
              <w:rPr>
                <w:rFonts w:ascii="Arial" w:hAnsi="Arial" w:cs="Arial"/>
                <w:sz w:val="24"/>
                <w:szCs w:val="24"/>
              </w:rPr>
              <w:t>s</w:t>
            </w:r>
            <w:r w:rsidRPr="001024D3">
              <w:rPr>
                <w:rFonts w:ascii="Arial" w:hAnsi="Arial" w:cs="Arial"/>
                <w:sz w:val="24"/>
                <w:szCs w:val="24"/>
              </w:rPr>
              <w:t xml:space="preserve"> and will be trialled to monitor the outcomes.</w:t>
            </w:r>
          </w:p>
        </w:tc>
        <w:tc>
          <w:tcPr>
            <w:tcW w:w="1799" w:type="pct"/>
            <w:tcBorders>
              <w:top w:val="single" w:sz="4" w:space="0" w:color="auto"/>
              <w:left w:val="nil"/>
              <w:bottom w:val="single" w:sz="4" w:space="0" w:color="auto"/>
              <w:right w:val="single" w:sz="4" w:space="0" w:color="auto"/>
            </w:tcBorders>
          </w:tcPr>
          <w:p w14:paraId="62007B1D" w14:textId="77777777"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139C0EB9" w14:textId="68238DA4" w:rsidR="00F55E00" w:rsidRPr="001024D3" w:rsidRDefault="00F55E00" w:rsidP="002069A1">
            <w:pPr>
              <w:spacing w:line="259" w:lineRule="auto"/>
              <w:rPr>
                <w:rFonts w:ascii="Arial" w:hAnsi="Arial" w:cs="Arial"/>
                <w:sz w:val="24"/>
                <w:szCs w:val="24"/>
              </w:rPr>
            </w:pPr>
            <w:r w:rsidRPr="001024D3">
              <w:rPr>
                <w:rFonts w:ascii="Arial" w:hAnsi="Arial" w:cs="Arial"/>
                <w:sz w:val="24"/>
                <w:szCs w:val="24"/>
              </w:rPr>
              <w:t xml:space="preserve">For example, following completion of the trials regarding changes in staffing establishment and service redesign, decisions will be taken </w:t>
            </w:r>
            <w:r w:rsidR="006A0570" w:rsidRPr="001024D3">
              <w:rPr>
                <w:rFonts w:ascii="Arial" w:hAnsi="Arial" w:cs="Arial"/>
                <w:sz w:val="24"/>
                <w:szCs w:val="24"/>
              </w:rPr>
              <w:t>about their formal adoption</w:t>
            </w:r>
            <w:r w:rsidRPr="001024D3">
              <w:rPr>
                <w:rFonts w:ascii="Arial" w:hAnsi="Arial" w:cs="Arial"/>
                <w:sz w:val="24"/>
                <w:szCs w:val="24"/>
              </w:rPr>
              <w:t xml:space="preserve">. </w:t>
            </w:r>
            <w:r w:rsidR="00862392" w:rsidRPr="001024D3">
              <w:rPr>
                <w:rFonts w:ascii="Arial" w:hAnsi="Arial" w:cs="Arial"/>
                <w:sz w:val="24"/>
                <w:szCs w:val="24"/>
              </w:rPr>
              <w:t xml:space="preserve">A summary of this exercise </w:t>
            </w:r>
            <w:r w:rsidRPr="001024D3">
              <w:rPr>
                <w:rFonts w:ascii="Arial" w:hAnsi="Arial" w:cs="Arial"/>
                <w:sz w:val="24"/>
                <w:szCs w:val="24"/>
              </w:rPr>
              <w:t>could then be used as case studies to inform training for staff about the use of the common staffing method.</w:t>
            </w:r>
          </w:p>
        </w:tc>
      </w:tr>
      <w:tr w:rsidR="007C3162" w:rsidRPr="008945D2" w14:paraId="532C3DB6" w14:textId="77777777" w:rsidTr="00F55E00">
        <w:trPr>
          <w:trHeight w:val="416"/>
        </w:trPr>
        <w:tc>
          <w:tcPr>
            <w:tcW w:w="1320" w:type="pct"/>
            <w:tcBorders>
              <w:top w:val="single" w:sz="4" w:space="0" w:color="auto"/>
              <w:left w:val="single" w:sz="4" w:space="0" w:color="auto"/>
              <w:bottom w:val="single" w:sz="4" w:space="0" w:color="auto"/>
              <w:right w:val="single" w:sz="4" w:space="0" w:color="auto"/>
            </w:tcBorders>
          </w:tcPr>
          <w:p w14:paraId="56A43B10" w14:textId="02AE7285" w:rsidR="007C3162" w:rsidRPr="00DA616D" w:rsidRDefault="007C3162" w:rsidP="002069A1">
            <w:pPr>
              <w:rPr>
                <w:rFonts w:cs="Arial"/>
              </w:rPr>
            </w:pPr>
            <w:r w:rsidRPr="00DA616D">
              <w:rPr>
                <w:rFonts w:cs="Arial"/>
                <w:color w:val="215E99" w:themeColor="text2" w:themeTint="BF"/>
              </w:rPr>
              <w:t xml:space="preserve">Agreed schedule of Staffing Level Tools </w:t>
            </w:r>
            <w:r w:rsidR="00794813" w:rsidRPr="00DA616D">
              <w:rPr>
                <w:rFonts w:cs="Arial"/>
                <w:color w:val="215E99" w:themeColor="text2" w:themeTint="BF"/>
              </w:rPr>
              <w:t>to be run for 2 weeks each year as mandated by HCSSA 2019 (although teams can engage in additional Tool runs if they wish).</w:t>
            </w:r>
          </w:p>
        </w:tc>
        <w:tc>
          <w:tcPr>
            <w:tcW w:w="1881" w:type="pct"/>
            <w:tcBorders>
              <w:top w:val="single" w:sz="4" w:space="0" w:color="auto"/>
              <w:left w:val="nil"/>
              <w:bottom w:val="single" w:sz="4" w:space="0" w:color="auto"/>
              <w:right w:val="single" w:sz="4" w:space="0" w:color="auto"/>
            </w:tcBorders>
          </w:tcPr>
          <w:p w14:paraId="421CEAA4" w14:textId="77777777" w:rsidR="007C3162" w:rsidRPr="00DA616D" w:rsidRDefault="007C3162" w:rsidP="00794813">
            <w:pPr>
              <w:pStyle w:val="ListParagraph"/>
              <w:numPr>
                <w:ilvl w:val="0"/>
                <w:numId w:val="76"/>
              </w:numPr>
              <w:rPr>
                <w:rFonts w:cs="Arial"/>
                <w:color w:val="215E99" w:themeColor="text2" w:themeTint="BF"/>
              </w:rPr>
            </w:pPr>
            <w:r w:rsidRPr="00DA616D">
              <w:rPr>
                <w:rFonts w:cs="Arial"/>
                <w:color w:val="215E99" w:themeColor="text2" w:themeTint="BF"/>
              </w:rPr>
              <w:t>All clinical teams know in advance when they are scheduled to run their Staffing Level Tool and subsequent</w:t>
            </w:r>
            <w:r w:rsidR="00794813" w:rsidRPr="00DA616D">
              <w:rPr>
                <w:rFonts w:cs="Arial"/>
                <w:color w:val="215E99" w:themeColor="text2" w:themeTint="BF"/>
              </w:rPr>
              <w:t>ly to provide their Common Staffing Method reports.</w:t>
            </w:r>
          </w:p>
          <w:p w14:paraId="1EC3AED2" w14:textId="77777777" w:rsidR="00794813" w:rsidRPr="00DA616D" w:rsidRDefault="00794813" w:rsidP="00794813">
            <w:pPr>
              <w:pStyle w:val="ListParagraph"/>
              <w:numPr>
                <w:ilvl w:val="0"/>
                <w:numId w:val="76"/>
              </w:numPr>
              <w:rPr>
                <w:rFonts w:cs="Arial"/>
                <w:color w:val="215E99" w:themeColor="text2" w:themeTint="BF"/>
              </w:rPr>
            </w:pPr>
            <w:r w:rsidRPr="00DA616D">
              <w:rPr>
                <w:rFonts w:cs="Arial"/>
                <w:color w:val="215E99" w:themeColor="text2" w:themeTint="BF"/>
              </w:rPr>
              <w:t>Standard Operating Procedure established for the running of the Common Staffing Method.</w:t>
            </w:r>
          </w:p>
          <w:p w14:paraId="757AB252" w14:textId="4CAFBC1A" w:rsidR="00794813" w:rsidRPr="00DA616D" w:rsidRDefault="00794813" w:rsidP="00794813">
            <w:pPr>
              <w:pStyle w:val="ListParagraph"/>
              <w:numPr>
                <w:ilvl w:val="0"/>
                <w:numId w:val="76"/>
              </w:numPr>
              <w:rPr>
                <w:rFonts w:cs="Arial"/>
                <w:color w:val="215E99" w:themeColor="text2" w:themeTint="BF"/>
              </w:rPr>
            </w:pPr>
            <w:r w:rsidRPr="00DA616D">
              <w:rPr>
                <w:rFonts w:cs="Arial"/>
                <w:color w:val="215E99" w:themeColor="text2" w:themeTint="BF"/>
              </w:rPr>
              <w:t>All CSM reports follow a governance process to enable decisions to be made regarding changes to staffing establishments where needed.</w:t>
            </w:r>
          </w:p>
        </w:tc>
        <w:tc>
          <w:tcPr>
            <w:tcW w:w="1799" w:type="pct"/>
            <w:tcBorders>
              <w:top w:val="single" w:sz="4" w:space="0" w:color="auto"/>
              <w:left w:val="nil"/>
              <w:bottom w:val="single" w:sz="4" w:space="0" w:color="auto"/>
              <w:right w:val="single" w:sz="4" w:space="0" w:color="auto"/>
            </w:tcBorders>
          </w:tcPr>
          <w:p w14:paraId="71083393" w14:textId="77777777" w:rsidR="007C3162" w:rsidRPr="00DA616D" w:rsidRDefault="00794813" w:rsidP="00794813">
            <w:pPr>
              <w:pStyle w:val="ListParagraph"/>
              <w:numPr>
                <w:ilvl w:val="0"/>
                <w:numId w:val="76"/>
              </w:numPr>
              <w:rPr>
                <w:rFonts w:cs="Arial"/>
                <w:color w:val="215E99" w:themeColor="text2" w:themeTint="BF"/>
              </w:rPr>
            </w:pPr>
            <w:r w:rsidRPr="00DA616D">
              <w:rPr>
                <w:rFonts w:cs="Arial"/>
                <w:color w:val="215E99" w:themeColor="text2" w:themeTint="BF"/>
              </w:rPr>
              <w:t>The use of robust Common Staffing Method reports can assure managers that all relevant data has been considered in identifying altered staffing requirements.</w:t>
            </w:r>
          </w:p>
          <w:p w14:paraId="0FA6A17A" w14:textId="77777777" w:rsidR="00794813" w:rsidRPr="00DA616D" w:rsidRDefault="00794813" w:rsidP="00794813">
            <w:pPr>
              <w:pStyle w:val="ListParagraph"/>
              <w:numPr>
                <w:ilvl w:val="0"/>
                <w:numId w:val="76"/>
              </w:numPr>
              <w:rPr>
                <w:rFonts w:cs="Arial"/>
                <w:color w:val="215E99" w:themeColor="text2" w:themeTint="BF"/>
              </w:rPr>
            </w:pPr>
            <w:r w:rsidRPr="00DA616D">
              <w:rPr>
                <w:rFonts w:cs="Arial"/>
                <w:color w:val="215E99" w:themeColor="text2" w:themeTint="BF"/>
              </w:rPr>
              <w:t>Shared learning across teams and services to identify best practice in use of CSM and training requirements.</w:t>
            </w:r>
          </w:p>
          <w:p w14:paraId="7F17E800" w14:textId="56418482" w:rsidR="00794813" w:rsidRPr="00DA616D" w:rsidRDefault="00794813" w:rsidP="00794813">
            <w:pPr>
              <w:pStyle w:val="ListParagraph"/>
              <w:numPr>
                <w:ilvl w:val="0"/>
                <w:numId w:val="76"/>
              </w:numPr>
              <w:rPr>
                <w:rFonts w:cs="Arial"/>
                <w:color w:val="215E99" w:themeColor="text2" w:themeTint="BF"/>
              </w:rPr>
            </w:pPr>
            <w:r w:rsidRPr="00DA616D">
              <w:rPr>
                <w:rFonts w:cs="Arial"/>
                <w:color w:val="215E99" w:themeColor="text2" w:themeTint="BF"/>
              </w:rPr>
              <w:t>National Expert Working Group recommendations will be adopted locally.</w:t>
            </w:r>
          </w:p>
        </w:tc>
      </w:tr>
      <w:tr w:rsidR="00794813" w:rsidRPr="008945D2" w14:paraId="6941F9DB" w14:textId="77777777" w:rsidTr="00F55E00">
        <w:trPr>
          <w:trHeight w:val="416"/>
        </w:trPr>
        <w:tc>
          <w:tcPr>
            <w:tcW w:w="1320" w:type="pct"/>
            <w:tcBorders>
              <w:top w:val="single" w:sz="4" w:space="0" w:color="auto"/>
              <w:left w:val="single" w:sz="4" w:space="0" w:color="auto"/>
              <w:bottom w:val="single" w:sz="4" w:space="0" w:color="auto"/>
              <w:right w:val="single" w:sz="4" w:space="0" w:color="auto"/>
            </w:tcBorders>
          </w:tcPr>
          <w:p w14:paraId="7148AB0B" w14:textId="126EE631" w:rsidR="00794813" w:rsidRPr="00DA616D" w:rsidRDefault="00794813" w:rsidP="002069A1">
            <w:pPr>
              <w:rPr>
                <w:rFonts w:cs="Arial"/>
                <w:color w:val="215E99" w:themeColor="text2" w:themeTint="BF"/>
              </w:rPr>
            </w:pPr>
            <w:r w:rsidRPr="00DA616D">
              <w:rPr>
                <w:rFonts w:cs="Arial"/>
                <w:color w:val="215E99" w:themeColor="text2" w:themeTint="BF"/>
              </w:rPr>
              <w:t>Common Staffing Method can provide useful framework for discussion by teams not covered by Duty 12IK.</w:t>
            </w:r>
          </w:p>
        </w:tc>
        <w:tc>
          <w:tcPr>
            <w:tcW w:w="1881" w:type="pct"/>
            <w:tcBorders>
              <w:top w:val="single" w:sz="4" w:space="0" w:color="auto"/>
              <w:left w:val="nil"/>
              <w:bottom w:val="single" w:sz="4" w:space="0" w:color="auto"/>
              <w:right w:val="single" w:sz="4" w:space="0" w:color="auto"/>
            </w:tcBorders>
          </w:tcPr>
          <w:p w14:paraId="0BD6AFFF" w14:textId="60CB2B06" w:rsidR="00794813" w:rsidRPr="00DA616D" w:rsidRDefault="00794813" w:rsidP="00794813">
            <w:pPr>
              <w:pStyle w:val="ListParagraph"/>
              <w:numPr>
                <w:ilvl w:val="0"/>
                <w:numId w:val="76"/>
              </w:numPr>
              <w:rPr>
                <w:rFonts w:cs="Arial"/>
                <w:color w:val="215E99" w:themeColor="text2" w:themeTint="BF"/>
              </w:rPr>
            </w:pPr>
            <w:r w:rsidRPr="00DA616D">
              <w:rPr>
                <w:rFonts w:cs="Arial"/>
                <w:color w:val="215E99" w:themeColor="text2" w:themeTint="BF"/>
              </w:rPr>
              <w:t xml:space="preserve">Discussion with teams as to whether they can adopt the Common Staffing Framework for clinical </w:t>
            </w:r>
            <w:r w:rsidR="003A01A6" w:rsidRPr="00DA616D">
              <w:rPr>
                <w:rFonts w:cs="Arial"/>
                <w:color w:val="215E99" w:themeColor="text2" w:themeTint="BF"/>
              </w:rPr>
              <w:t xml:space="preserve">staff assessment and decision making e.g. Team lead for Continence Nurses signed off CSM for that </w:t>
            </w:r>
            <w:r w:rsidR="003A01A6" w:rsidRPr="00DA616D">
              <w:rPr>
                <w:rFonts w:cs="Arial"/>
                <w:color w:val="215E99" w:themeColor="text2" w:themeTint="BF"/>
              </w:rPr>
              <w:lastRenderedPageBreak/>
              <w:t>team after application of CNS Tool but recognised that this would be a useful framework for physiotherapy colleagues to use.</w:t>
            </w:r>
          </w:p>
        </w:tc>
        <w:tc>
          <w:tcPr>
            <w:tcW w:w="1799" w:type="pct"/>
            <w:tcBorders>
              <w:top w:val="single" w:sz="4" w:space="0" w:color="auto"/>
              <w:left w:val="nil"/>
              <w:bottom w:val="single" w:sz="4" w:space="0" w:color="auto"/>
              <w:right w:val="single" w:sz="4" w:space="0" w:color="auto"/>
            </w:tcBorders>
          </w:tcPr>
          <w:p w14:paraId="462A8BCC" w14:textId="16D959FF" w:rsidR="00794813" w:rsidRPr="00DA616D" w:rsidRDefault="003A01A6" w:rsidP="00794813">
            <w:pPr>
              <w:pStyle w:val="ListParagraph"/>
              <w:numPr>
                <w:ilvl w:val="0"/>
                <w:numId w:val="76"/>
              </w:numPr>
              <w:rPr>
                <w:rFonts w:cs="Arial"/>
                <w:color w:val="215E99" w:themeColor="text2" w:themeTint="BF"/>
              </w:rPr>
            </w:pPr>
            <w:r w:rsidRPr="00DA616D">
              <w:rPr>
                <w:rFonts w:cs="Arial"/>
                <w:color w:val="215E99" w:themeColor="text2" w:themeTint="BF"/>
              </w:rPr>
              <w:lastRenderedPageBreak/>
              <w:t>Support given to any clinical team by Senior Nurse Workforce Planning to facilitate adoption of CSM framework (without Staffing Level Tool outputs) for clinicians not covered by Duty 12IK.</w:t>
            </w:r>
          </w:p>
        </w:tc>
      </w:tr>
      <w:tr w:rsidR="003A01A6" w:rsidRPr="008945D2" w14:paraId="4468B6F4" w14:textId="77777777" w:rsidTr="00F55E00">
        <w:trPr>
          <w:trHeight w:val="416"/>
        </w:trPr>
        <w:tc>
          <w:tcPr>
            <w:tcW w:w="1320" w:type="pct"/>
            <w:tcBorders>
              <w:top w:val="single" w:sz="4" w:space="0" w:color="auto"/>
              <w:left w:val="single" w:sz="4" w:space="0" w:color="auto"/>
              <w:bottom w:val="single" w:sz="4" w:space="0" w:color="auto"/>
              <w:right w:val="single" w:sz="4" w:space="0" w:color="auto"/>
            </w:tcBorders>
          </w:tcPr>
          <w:p w14:paraId="71C4BABD" w14:textId="61824E59" w:rsidR="003A01A6" w:rsidRPr="00DA616D" w:rsidRDefault="003A01A6" w:rsidP="002069A1">
            <w:pPr>
              <w:rPr>
                <w:rFonts w:cs="Arial"/>
                <w:color w:val="215E99" w:themeColor="text2" w:themeTint="BF"/>
              </w:rPr>
            </w:pPr>
            <w:r w:rsidRPr="00DA616D">
              <w:rPr>
                <w:rFonts w:cs="Arial"/>
                <w:color w:val="215E99" w:themeColor="text2" w:themeTint="BF"/>
              </w:rPr>
              <w:t>Acute Nursing Services</w:t>
            </w:r>
          </w:p>
        </w:tc>
        <w:tc>
          <w:tcPr>
            <w:tcW w:w="1881" w:type="pct"/>
            <w:tcBorders>
              <w:top w:val="single" w:sz="4" w:space="0" w:color="auto"/>
              <w:left w:val="nil"/>
              <w:bottom w:val="single" w:sz="4" w:space="0" w:color="auto"/>
              <w:right w:val="single" w:sz="4" w:space="0" w:color="auto"/>
            </w:tcBorders>
          </w:tcPr>
          <w:p w14:paraId="233CEA8F" w14:textId="5D088642" w:rsidR="003A01A6" w:rsidRPr="00DA616D" w:rsidRDefault="003A01A6" w:rsidP="00794813">
            <w:pPr>
              <w:pStyle w:val="ListParagraph"/>
              <w:numPr>
                <w:ilvl w:val="0"/>
                <w:numId w:val="76"/>
              </w:numPr>
              <w:rPr>
                <w:rFonts w:cs="Arial"/>
                <w:color w:val="215E99" w:themeColor="text2" w:themeTint="BF"/>
              </w:rPr>
            </w:pPr>
            <w:r w:rsidRPr="00DA616D">
              <w:rPr>
                <w:rFonts w:cs="Arial"/>
                <w:color w:val="215E99" w:themeColor="text2" w:themeTint="BF"/>
              </w:rPr>
              <w:t xml:space="preserve">Adult Inpatient Tools and subsequent Common Staffing Method Tool reports being </w:t>
            </w:r>
            <w:r w:rsidR="00827E4F" w:rsidRPr="00DA616D">
              <w:rPr>
                <w:rFonts w:cs="Arial"/>
                <w:color w:val="215E99" w:themeColor="text2" w:themeTint="BF"/>
              </w:rPr>
              <w:t>used</w:t>
            </w:r>
            <w:r w:rsidRPr="00DA616D">
              <w:rPr>
                <w:rFonts w:cs="Arial"/>
                <w:color w:val="215E99" w:themeColor="text2" w:themeTint="BF"/>
              </w:rPr>
              <w:t xml:space="preserve"> by ADoN (Corporate) as part of audit of projected nursing requirements.</w:t>
            </w:r>
          </w:p>
        </w:tc>
        <w:tc>
          <w:tcPr>
            <w:tcW w:w="1799" w:type="pct"/>
            <w:tcBorders>
              <w:top w:val="single" w:sz="4" w:space="0" w:color="auto"/>
              <w:left w:val="nil"/>
              <w:bottom w:val="single" w:sz="4" w:space="0" w:color="auto"/>
              <w:right w:val="single" w:sz="4" w:space="0" w:color="auto"/>
            </w:tcBorders>
          </w:tcPr>
          <w:p w14:paraId="72FF3A33" w14:textId="037A415F" w:rsidR="003A01A6" w:rsidRPr="00DA616D" w:rsidRDefault="003A01A6" w:rsidP="00794813">
            <w:pPr>
              <w:pStyle w:val="ListParagraph"/>
              <w:numPr>
                <w:ilvl w:val="0"/>
                <w:numId w:val="76"/>
              </w:numPr>
              <w:rPr>
                <w:rFonts w:cs="Arial"/>
                <w:color w:val="215E99" w:themeColor="text2" w:themeTint="BF"/>
              </w:rPr>
            </w:pPr>
            <w:r w:rsidRPr="00DA616D">
              <w:rPr>
                <w:rFonts w:cs="Arial"/>
                <w:color w:val="215E99" w:themeColor="text2" w:themeTint="BF"/>
              </w:rPr>
              <w:t>Consideration of Tool output rWTE figures together with Professional Judgement outputs and other data such as trends in</w:t>
            </w:r>
            <w:r w:rsidR="008E5F0C">
              <w:rPr>
                <w:rFonts w:cs="Arial"/>
                <w:color w:val="215E99" w:themeColor="text2" w:themeTint="BF"/>
              </w:rPr>
              <w:t xml:space="preserve"> patient</w:t>
            </w:r>
            <w:r w:rsidRPr="00DA616D">
              <w:rPr>
                <w:rFonts w:cs="Arial"/>
                <w:color w:val="215E99" w:themeColor="text2" w:themeTint="BF"/>
              </w:rPr>
              <w:t xml:space="preserve"> presentation numbers, acuity etc will be ongoing part of nursing establishment reviews.</w:t>
            </w:r>
          </w:p>
        </w:tc>
      </w:tr>
    </w:tbl>
    <w:p w14:paraId="53E71D79" w14:textId="77777777" w:rsidR="00A1552D" w:rsidRPr="001024D3" w:rsidRDefault="00A1552D" w:rsidP="002069A1">
      <w:pPr>
        <w:spacing w:after="0"/>
        <w:rPr>
          <w:rFonts w:ascii="Arial" w:hAnsi="Arial" w:cs="Arial"/>
          <w:b/>
          <w:bCs/>
          <w:sz w:val="24"/>
          <w:szCs w:val="24"/>
        </w:rPr>
      </w:pPr>
    </w:p>
    <w:p w14:paraId="64628B17" w14:textId="5B71068A" w:rsidR="00A1552D" w:rsidRPr="001024D3" w:rsidRDefault="00A1552D"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337ECCEB" w14:textId="78C81505" w:rsidR="00A1552D" w:rsidRPr="001024D3" w:rsidRDefault="00A1552D"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764CAA01" w14:textId="77777777" w:rsidTr="0045207E">
        <w:trPr>
          <w:trHeight w:val="840"/>
        </w:trPr>
        <w:tc>
          <w:tcPr>
            <w:tcW w:w="1320" w:type="pct"/>
            <w:shd w:val="clear" w:color="auto" w:fill="A5C9EB" w:themeFill="text2" w:themeFillTint="40"/>
            <w:hideMark/>
          </w:tcPr>
          <w:p w14:paraId="22882BDD"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p>
        </w:tc>
        <w:tc>
          <w:tcPr>
            <w:tcW w:w="1881" w:type="pct"/>
            <w:shd w:val="clear" w:color="auto" w:fill="A5C9EB" w:themeFill="text2" w:themeFillTint="40"/>
            <w:noWrap/>
            <w:hideMark/>
          </w:tcPr>
          <w:p w14:paraId="5D07849E"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0477783F" w14:textId="77777777" w:rsidR="00A1552D" w:rsidRPr="001024D3" w:rsidRDefault="00A1552D"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1D3EADFC" w14:textId="77777777" w:rsidTr="0045207E">
        <w:trPr>
          <w:trHeight w:val="416"/>
        </w:trPr>
        <w:tc>
          <w:tcPr>
            <w:tcW w:w="1320" w:type="pct"/>
            <w:vAlign w:val="center"/>
          </w:tcPr>
          <w:p w14:paraId="7622CD24" w14:textId="4E1486D6"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vAlign w:val="center"/>
          </w:tcPr>
          <w:p w14:paraId="0E56E836" w14:textId="77777777"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3024C3C2" w14:textId="09048B0B"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For example, the common staffing method was followed at the required frequency in all areas except emergency care provision with an explanation of why this was not completed, e.g. lack of knowledge / training of personnel.</w:t>
            </w:r>
          </w:p>
        </w:tc>
        <w:tc>
          <w:tcPr>
            <w:tcW w:w="1799" w:type="pct"/>
            <w:vAlign w:val="center"/>
          </w:tcPr>
          <w:p w14:paraId="0ADFB5EC" w14:textId="77777777"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0D76AFB0" w14:textId="36FDB780" w:rsidR="00CE5D7D" w:rsidRPr="001024D3" w:rsidRDefault="00CE5D7D" w:rsidP="002069A1">
            <w:pPr>
              <w:spacing w:line="259" w:lineRule="auto"/>
              <w:rPr>
                <w:rFonts w:ascii="Arial" w:hAnsi="Arial" w:cs="Arial"/>
                <w:sz w:val="24"/>
                <w:szCs w:val="24"/>
              </w:rPr>
            </w:pPr>
            <w:r w:rsidRPr="001024D3">
              <w:rPr>
                <w:rFonts w:ascii="Arial" w:hAnsi="Arial" w:cs="Arial"/>
                <w:sz w:val="24"/>
                <w:szCs w:val="24"/>
              </w:rPr>
              <w:t>For example, if the common staffing method was not followed in emergency care provision and this was due to lack of knowledge / training, what measures were put in place to address this, e.g. identifying key personnel, provision of training, assistance from experienced personnel in other areas etc.</w:t>
            </w:r>
          </w:p>
        </w:tc>
      </w:tr>
      <w:tr w:rsidR="00840A8E" w:rsidRPr="008945D2" w14:paraId="0B5974D0" w14:textId="77777777" w:rsidTr="0045207E">
        <w:trPr>
          <w:trHeight w:val="416"/>
        </w:trPr>
        <w:tc>
          <w:tcPr>
            <w:tcW w:w="1320" w:type="pct"/>
            <w:vAlign w:val="center"/>
          </w:tcPr>
          <w:p w14:paraId="53D21239" w14:textId="16178D91" w:rsidR="00840A8E" w:rsidRPr="00DA616D" w:rsidRDefault="00840A8E" w:rsidP="002069A1">
            <w:pPr>
              <w:rPr>
                <w:rFonts w:cs="Arial"/>
                <w:color w:val="215E99" w:themeColor="text2" w:themeTint="BF"/>
              </w:rPr>
            </w:pPr>
            <w:r w:rsidRPr="00DA616D">
              <w:rPr>
                <w:rFonts w:cs="Arial"/>
                <w:color w:val="215E99" w:themeColor="text2" w:themeTint="BF"/>
              </w:rPr>
              <w:t xml:space="preserve">Some </w:t>
            </w:r>
            <w:r w:rsidR="007C3162" w:rsidRPr="00DA616D">
              <w:rPr>
                <w:rFonts w:cs="Arial"/>
                <w:color w:val="215E99" w:themeColor="text2" w:themeTint="BF"/>
              </w:rPr>
              <w:t>S</w:t>
            </w:r>
            <w:r w:rsidRPr="00DA616D">
              <w:rPr>
                <w:rFonts w:cs="Arial"/>
                <w:color w:val="215E99" w:themeColor="text2" w:themeTint="BF"/>
              </w:rPr>
              <w:t xml:space="preserve">taffing </w:t>
            </w:r>
            <w:r w:rsidR="007C3162" w:rsidRPr="00DA616D">
              <w:rPr>
                <w:rFonts w:cs="Arial"/>
                <w:color w:val="215E99" w:themeColor="text2" w:themeTint="BF"/>
              </w:rPr>
              <w:t>L</w:t>
            </w:r>
            <w:r w:rsidRPr="00DA616D">
              <w:rPr>
                <w:rFonts w:cs="Arial"/>
                <w:color w:val="215E99" w:themeColor="text2" w:themeTint="BF"/>
              </w:rPr>
              <w:t xml:space="preserve">evel </w:t>
            </w:r>
            <w:r w:rsidR="007C3162" w:rsidRPr="00DA616D">
              <w:rPr>
                <w:rFonts w:cs="Arial"/>
                <w:color w:val="215E99" w:themeColor="text2" w:themeTint="BF"/>
              </w:rPr>
              <w:t>T</w:t>
            </w:r>
            <w:r w:rsidRPr="00DA616D">
              <w:rPr>
                <w:rFonts w:cs="Arial"/>
                <w:color w:val="215E99" w:themeColor="text2" w:themeTint="BF"/>
              </w:rPr>
              <w:t>ools requiring refresh and/or redevelopment</w:t>
            </w:r>
            <w:r w:rsidR="007C3162" w:rsidRPr="00DA616D">
              <w:rPr>
                <w:rFonts w:cs="Arial"/>
                <w:color w:val="215E99" w:themeColor="text2" w:themeTint="BF"/>
              </w:rPr>
              <w:t>.</w:t>
            </w:r>
            <w:r w:rsidR="00D57E3E" w:rsidRPr="00DA616D">
              <w:rPr>
                <w:rFonts w:cs="Arial"/>
                <w:color w:val="215E99" w:themeColor="text2" w:themeTint="BF"/>
              </w:rPr>
              <w:t xml:space="preserve"> </w:t>
            </w:r>
          </w:p>
        </w:tc>
        <w:tc>
          <w:tcPr>
            <w:tcW w:w="1881" w:type="pct"/>
            <w:vAlign w:val="center"/>
          </w:tcPr>
          <w:p w14:paraId="3D11EA6D" w14:textId="22107C79" w:rsidR="00485889" w:rsidRPr="00485889" w:rsidRDefault="00840A8E" w:rsidP="00485889">
            <w:pPr>
              <w:pStyle w:val="ListParagraph"/>
              <w:numPr>
                <w:ilvl w:val="0"/>
                <w:numId w:val="103"/>
              </w:numPr>
              <w:rPr>
                <w:rFonts w:cs="Arial"/>
                <w:color w:val="215E99" w:themeColor="text2" w:themeTint="BF"/>
              </w:rPr>
            </w:pPr>
            <w:r w:rsidRPr="00DA616D">
              <w:rPr>
                <w:rFonts w:cs="Arial"/>
                <w:color w:val="215E99" w:themeColor="text2" w:themeTint="BF"/>
              </w:rPr>
              <w:t>Tools are at time</w:t>
            </w:r>
            <w:r w:rsidR="008E5F0C">
              <w:rPr>
                <w:rFonts w:cs="Arial"/>
                <w:color w:val="215E99" w:themeColor="text2" w:themeTint="BF"/>
              </w:rPr>
              <w:t>s</w:t>
            </w:r>
            <w:r w:rsidRPr="00DA616D">
              <w:rPr>
                <w:rFonts w:cs="Arial"/>
                <w:color w:val="215E99" w:themeColor="text2" w:themeTint="BF"/>
              </w:rPr>
              <w:t xml:space="preserve"> showing rWTE figures that may be inaccurate – in part due to calculator development which is still being reviewed nationally by analysts and partly due to the workload of areas changing significantly since the observation studies done to inform the development of current staffing level tools.</w:t>
            </w:r>
          </w:p>
        </w:tc>
        <w:tc>
          <w:tcPr>
            <w:tcW w:w="1799" w:type="pct"/>
            <w:vAlign w:val="center"/>
          </w:tcPr>
          <w:p w14:paraId="21ACE177" w14:textId="3AF52A46" w:rsidR="00840A8E" w:rsidRPr="00485889" w:rsidRDefault="00840A8E" w:rsidP="008E5F0C">
            <w:pPr>
              <w:pStyle w:val="ListParagraph"/>
              <w:numPr>
                <w:ilvl w:val="0"/>
                <w:numId w:val="103"/>
              </w:numPr>
              <w:rPr>
                <w:rFonts w:cs="Arial"/>
              </w:rPr>
            </w:pPr>
            <w:r w:rsidRPr="008E5F0C">
              <w:rPr>
                <w:rFonts w:cs="Arial"/>
                <w:color w:val="215E99" w:themeColor="text2" w:themeTint="BF"/>
              </w:rPr>
              <w:t>Close collaborative working with national colleagues at HIS and analysts to identify any issues, attempt to resolve issues and to address inconsistencies in outputs</w:t>
            </w:r>
            <w:r w:rsidR="007C391D" w:rsidRPr="008E5F0C">
              <w:rPr>
                <w:rFonts w:cs="Arial"/>
                <w:color w:val="215E99" w:themeColor="text2" w:themeTint="BF"/>
              </w:rPr>
              <w:t xml:space="preserve"> with sharing of findings across national teams</w:t>
            </w:r>
            <w:r w:rsidR="00485889">
              <w:rPr>
                <w:rFonts w:cs="Arial"/>
                <w:color w:val="215E99" w:themeColor="text2" w:themeTint="BF"/>
              </w:rPr>
              <w:t>.</w:t>
            </w:r>
          </w:p>
          <w:p w14:paraId="091E67B3" w14:textId="7FBF1BA0" w:rsidR="00485889" w:rsidRPr="00485889" w:rsidRDefault="00485889" w:rsidP="00485889">
            <w:pPr>
              <w:pStyle w:val="ListParagraph"/>
              <w:rPr>
                <w:rFonts w:cs="Arial"/>
                <w:color w:val="215E99" w:themeColor="text2" w:themeTint="BF"/>
              </w:rPr>
            </w:pPr>
          </w:p>
          <w:p w14:paraId="13DBF77C" w14:textId="77777777" w:rsidR="00485889" w:rsidRDefault="00485889" w:rsidP="00485889">
            <w:pPr>
              <w:rPr>
                <w:rFonts w:cs="Arial"/>
              </w:rPr>
            </w:pPr>
          </w:p>
          <w:p w14:paraId="735B29A4" w14:textId="76EFE59B" w:rsidR="00485889" w:rsidRPr="00485889" w:rsidRDefault="00485889" w:rsidP="00485889">
            <w:pPr>
              <w:rPr>
                <w:rFonts w:cs="Arial"/>
              </w:rPr>
            </w:pPr>
          </w:p>
        </w:tc>
      </w:tr>
      <w:tr w:rsidR="007C3162" w:rsidRPr="008945D2" w14:paraId="4FC89E6E" w14:textId="77777777" w:rsidTr="0045207E">
        <w:trPr>
          <w:trHeight w:val="416"/>
        </w:trPr>
        <w:tc>
          <w:tcPr>
            <w:tcW w:w="1320" w:type="pct"/>
            <w:vAlign w:val="center"/>
          </w:tcPr>
          <w:p w14:paraId="41D0048D" w14:textId="760ED591" w:rsidR="007C3162" w:rsidRPr="00DA616D" w:rsidRDefault="007C3162" w:rsidP="002069A1">
            <w:pPr>
              <w:rPr>
                <w:rFonts w:cs="Arial"/>
                <w:color w:val="215E99" w:themeColor="text2" w:themeTint="BF"/>
              </w:rPr>
            </w:pPr>
            <w:r w:rsidRPr="00DA616D">
              <w:rPr>
                <w:rFonts w:cs="Arial"/>
                <w:color w:val="215E99" w:themeColor="text2" w:themeTint="BF"/>
              </w:rPr>
              <w:t>Staffing Level Tools transitioning to SafeCare.</w:t>
            </w:r>
          </w:p>
        </w:tc>
        <w:tc>
          <w:tcPr>
            <w:tcW w:w="1881" w:type="pct"/>
            <w:vAlign w:val="center"/>
          </w:tcPr>
          <w:p w14:paraId="18109EE5" w14:textId="77BF2A38" w:rsidR="007C3162" w:rsidRPr="00DA616D" w:rsidRDefault="007C3162" w:rsidP="002B7C31">
            <w:pPr>
              <w:pStyle w:val="ListParagraph"/>
              <w:numPr>
                <w:ilvl w:val="0"/>
                <w:numId w:val="101"/>
              </w:numPr>
              <w:rPr>
                <w:rFonts w:cs="Arial"/>
                <w:color w:val="215E99" w:themeColor="text2" w:themeTint="BF"/>
              </w:rPr>
            </w:pPr>
            <w:r w:rsidRPr="00DA616D">
              <w:rPr>
                <w:rFonts w:cs="Arial"/>
                <w:color w:val="215E99" w:themeColor="text2" w:themeTint="BF"/>
              </w:rPr>
              <w:t xml:space="preserve">Results may be inconsistent or inaccurate initially as teams learn how to run tools in SafeCare and </w:t>
            </w:r>
            <w:r w:rsidRPr="00DA616D">
              <w:rPr>
                <w:rFonts w:cs="Arial"/>
                <w:color w:val="215E99" w:themeColor="text2" w:themeTint="BF"/>
              </w:rPr>
              <w:lastRenderedPageBreak/>
              <w:t>until we ensure that the raw files obtained from SafeCare contain all data required by HIS to provide reports</w:t>
            </w:r>
            <w:r w:rsidR="00B547CB" w:rsidRPr="00DA616D">
              <w:rPr>
                <w:rFonts w:cs="Arial"/>
                <w:color w:val="215E99" w:themeColor="text2" w:themeTint="BF"/>
              </w:rPr>
              <w:t xml:space="preserve">. </w:t>
            </w:r>
            <w:r w:rsidRPr="00DA616D">
              <w:rPr>
                <w:rFonts w:cs="Arial"/>
                <w:color w:val="215E99" w:themeColor="text2" w:themeTint="BF"/>
              </w:rPr>
              <w:t>Any new system takes time to bed in and SafeCare remains challenging at times for teams.</w:t>
            </w:r>
          </w:p>
          <w:p w14:paraId="644B6578" w14:textId="75B9BEEA" w:rsidR="002B7C31" w:rsidRPr="00DA616D" w:rsidRDefault="002B7C31" w:rsidP="002B7C31">
            <w:pPr>
              <w:pStyle w:val="ListParagraph"/>
              <w:numPr>
                <w:ilvl w:val="0"/>
                <w:numId w:val="101"/>
              </w:numPr>
              <w:rPr>
                <w:rFonts w:cs="Arial"/>
                <w:color w:val="215E99" w:themeColor="text2" w:themeTint="BF"/>
              </w:rPr>
            </w:pPr>
            <w:r w:rsidRPr="00DA616D">
              <w:rPr>
                <w:rFonts w:cs="Arial"/>
                <w:color w:val="215E99" w:themeColor="text2" w:themeTint="BF"/>
              </w:rPr>
              <w:t>Labour intensive to extract raw data files from SafeCare to send to HIS for rWTE reports.</w:t>
            </w:r>
          </w:p>
        </w:tc>
        <w:tc>
          <w:tcPr>
            <w:tcW w:w="1799" w:type="pct"/>
            <w:vAlign w:val="center"/>
          </w:tcPr>
          <w:p w14:paraId="79D89989" w14:textId="77777777" w:rsidR="007C3162" w:rsidRPr="00DA616D" w:rsidRDefault="007C3162" w:rsidP="007C3162">
            <w:pPr>
              <w:pStyle w:val="ListParagraph"/>
              <w:numPr>
                <w:ilvl w:val="0"/>
                <w:numId w:val="75"/>
              </w:numPr>
              <w:rPr>
                <w:rFonts w:cs="Arial"/>
                <w:color w:val="215E99" w:themeColor="text2" w:themeTint="BF"/>
              </w:rPr>
            </w:pPr>
            <w:r w:rsidRPr="00DA616D">
              <w:rPr>
                <w:rFonts w:cs="Arial"/>
                <w:color w:val="215E99" w:themeColor="text2" w:themeTint="BF"/>
              </w:rPr>
              <w:lastRenderedPageBreak/>
              <w:t>Training sessions held by HIS and attendance by staff locally is encouraged.</w:t>
            </w:r>
          </w:p>
          <w:p w14:paraId="686A6E23" w14:textId="77777777" w:rsidR="007C3162" w:rsidRPr="00DA616D" w:rsidRDefault="007C3162" w:rsidP="007C3162">
            <w:pPr>
              <w:pStyle w:val="ListParagraph"/>
              <w:numPr>
                <w:ilvl w:val="0"/>
                <w:numId w:val="75"/>
              </w:numPr>
              <w:rPr>
                <w:rFonts w:cs="Arial"/>
                <w:color w:val="215E99" w:themeColor="text2" w:themeTint="BF"/>
              </w:rPr>
            </w:pPr>
            <w:r w:rsidRPr="00DA616D">
              <w:rPr>
                <w:rFonts w:cs="Arial"/>
                <w:color w:val="215E99" w:themeColor="text2" w:themeTint="BF"/>
              </w:rPr>
              <w:lastRenderedPageBreak/>
              <w:t>Support from Senior Nurse Workforce Planning</w:t>
            </w:r>
          </w:p>
          <w:p w14:paraId="6A5DD13B" w14:textId="77777777" w:rsidR="007C3162" w:rsidRDefault="007C3162" w:rsidP="007C3162">
            <w:pPr>
              <w:pStyle w:val="ListParagraph"/>
              <w:numPr>
                <w:ilvl w:val="0"/>
                <w:numId w:val="75"/>
              </w:numPr>
              <w:rPr>
                <w:rFonts w:cs="Arial"/>
                <w:color w:val="215E99" w:themeColor="text2" w:themeTint="BF"/>
              </w:rPr>
            </w:pPr>
            <w:r w:rsidRPr="00DA616D">
              <w:rPr>
                <w:rFonts w:cs="Arial"/>
                <w:color w:val="215E99" w:themeColor="text2" w:themeTint="BF"/>
              </w:rPr>
              <w:t>Support and ongoing involvement of eRostering Team in training staff on use of SafeCare and on pulling raw data files.</w:t>
            </w:r>
          </w:p>
          <w:p w14:paraId="3B809B0A" w14:textId="5E782D8C" w:rsidR="008E5F0C" w:rsidRPr="00DA616D" w:rsidRDefault="008E5F0C" w:rsidP="007C3162">
            <w:pPr>
              <w:pStyle w:val="ListParagraph"/>
              <w:numPr>
                <w:ilvl w:val="0"/>
                <w:numId w:val="75"/>
              </w:numPr>
              <w:rPr>
                <w:rFonts w:cs="Arial"/>
                <w:color w:val="215E99" w:themeColor="text2" w:themeTint="BF"/>
              </w:rPr>
            </w:pPr>
            <w:r>
              <w:rPr>
                <w:rFonts w:cs="Arial"/>
                <w:color w:val="215E99" w:themeColor="text2" w:themeTint="BF"/>
              </w:rPr>
              <w:t>Reporting functionality being developed nationally for direct reporting from SafeCare.</w:t>
            </w:r>
          </w:p>
        </w:tc>
      </w:tr>
      <w:tr w:rsidR="007C3162" w:rsidRPr="008945D2" w14:paraId="1DB6886C" w14:textId="77777777" w:rsidTr="0045207E">
        <w:trPr>
          <w:trHeight w:val="416"/>
        </w:trPr>
        <w:tc>
          <w:tcPr>
            <w:tcW w:w="1320" w:type="pct"/>
            <w:vAlign w:val="center"/>
          </w:tcPr>
          <w:p w14:paraId="3827FC6E" w14:textId="355AC39B" w:rsidR="007C3162" w:rsidRPr="00DA616D" w:rsidRDefault="007C3162" w:rsidP="002069A1">
            <w:pPr>
              <w:rPr>
                <w:rFonts w:cs="Arial"/>
                <w:color w:val="215E99" w:themeColor="text2" w:themeTint="BF"/>
              </w:rPr>
            </w:pPr>
            <w:r w:rsidRPr="00DA616D">
              <w:rPr>
                <w:rFonts w:cs="Arial"/>
                <w:color w:val="215E99" w:themeColor="text2" w:themeTint="BF"/>
              </w:rPr>
              <w:lastRenderedPageBreak/>
              <w:t>Common Staffing Method reports are labour intensive.</w:t>
            </w:r>
          </w:p>
        </w:tc>
        <w:tc>
          <w:tcPr>
            <w:tcW w:w="1881" w:type="pct"/>
            <w:vAlign w:val="center"/>
          </w:tcPr>
          <w:p w14:paraId="710BE17F" w14:textId="322C6FA8" w:rsidR="007C3162" w:rsidRPr="00DA616D" w:rsidRDefault="007C3162" w:rsidP="002B7C31">
            <w:pPr>
              <w:pStyle w:val="ListParagraph"/>
              <w:numPr>
                <w:ilvl w:val="0"/>
                <w:numId w:val="102"/>
              </w:numPr>
              <w:rPr>
                <w:rFonts w:cs="Arial"/>
                <w:color w:val="215E99" w:themeColor="text2" w:themeTint="BF"/>
              </w:rPr>
            </w:pPr>
            <w:r w:rsidRPr="00DA616D">
              <w:rPr>
                <w:rFonts w:cs="Arial"/>
                <w:color w:val="215E99" w:themeColor="text2" w:themeTint="BF"/>
              </w:rPr>
              <w:t xml:space="preserve">Clinical pressures and lack of protected leadership time </w:t>
            </w:r>
            <w:r w:rsidR="00827E4F" w:rsidRPr="00DA616D">
              <w:rPr>
                <w:rFonts w:cs="Arial"/>
                <w:color w:val="215E99" w:themeColor="text2" w:themeTint="BF"/>
              </w:rPr>
              <w:t>render</w:t>
            </w:r>
            <w:r w:rsidRPr="00DA616D">
              <w:rPr>
                <w:rFonts w:cs="Arial"/>
                <w:color w:val="215E99" w:themeColor="text2" w:themeTint="BF"/>
              </w:rPr>
              <w:t xml:space="preserve"> the running of Tools and in particular the collation of data for Common Staffing Method report a challenge for many clinical teams.</w:t>
            </w:r>
          </w:p>
        </w:tc>
        <w:tc>
          <w:tcPr>
            <w:tcW w:w="1799" w:type="pct"/>
            <w:vAlign w:val="center"/>
          </w:tcPr>
          <w:p w14:paraId="6FD6C7A9" w14:textId="7EA32EE7" w:rsidR="007C3162" w:rsidRPr="00DA616D" w:rsidRDefault="007C3162" w:rsidP="007C3162">
            <w:pPr>
              <w:pStyle w:val="ListParagraph"/>
              <w:numPr>
                <w:ilvl w:val="0"/>
                <w:numId w:val="75"/>
              </w:numPr>
              <w:rPr>
                <w:rFonts w:cs="Arial"/>
                <w:color w:val="215E99" w:themeColor="text2" w:themeTint="BF"/>
              </w:rPr>
            </w:pPr>
            <w:r w:rsidRPr="00DA616D">
              <w:rPr>
                <w:rFonts w:cs="Arial"/>
                <w:color w:val="215E99" w:themeColor="text2" w:themeTint="BF"/>
              </w:rPr>
              <w:t>Training and ongoing support from Senior Nurse Workforce Planning in preparing Common Staffing Method reports.</w:t>
            </w:r>
          </w:p>
        </w:tc>
      </w:tr>
      <w:tr w:rsidR="001955ED" w:rsidRPr="008945D2" w14:paraId="703F3CFA" w14:textId="77777777" w:rsidTr="0045207E">
        <w:trPr>
          <w:trHeight w:val="416"/>
        </w:trPr>
        <w:tc>
          <w:tcPr>
            <w:tcW w:w="1320" w:type="pct"/>
            <w:vAlign w:val="center"/>
          </w:tcPr>
          <w:p w14:paraId="562ACFE0" w14:textId="34D2DE9B" w:rsidR="001955ED" w:rsidRPr="00DA616D" w:rsidRDefault="001955ED" w:rsidP="002069A1">
            <w:pPr>
              <w:rPr>
                <w:rFonts w:cs="Arial"/>
                <w:color w:val="215E99" w:themeColor="text2" w:themeTint="BF"/>
              </w:rPr>
            </w:pPr>
            <w:r w:rsidRPr="00DA616D">
              <w:rPr>
                <w:rFonts w:cs="Arial"/>
                <w:color w:val="215E99" w:themeColor="text2" w:themeTint="BF"/>
              </w:rPr>
              <w:t>All groups covered by Duty 12IK</w:t>
            </w:r>
          </w:p>
        </w:tc>
        <w:tc>
          <w:tcPr>
            <w:tcW w:w="1881" w:type="pct"/>
            <w:vAlign w:val="center"/>
          </w:tcPr>
          <w:p w14:paraId="43759FA3" w14:textId="14CB0C17" w:rsidR="001955ED" w:rsidRPr="00DA616D" w:rsidRDefault="001955ED" w:rsidP="002B7C31">
            <w:pPr>
              <w:pStyle w:val="ListParagraph"/>
              <w:numPr>
                <w:ilvl w:val="0"/>
                <w:numId w:val="75"/>
              </w:numPr>
              <w:rPr>
                <w:rFonts w:cs="Arial"/>
                <w:color w:val="215E99" w:themeColor="text2" w:themeTint="BF"/>
              </w:rPr>
            </w:pPr>
            <w:r w:rsidRPr="00DA616D">
              <w:rPr>
                <w:rFonts w:cs="Arial"/>
                <w:color w:val="215E99" w:themeColor="text2" w:themeTint="BF"/>
              </w:rPr>
              <w:t>Service reviews take place and actions may be taken without full consideration of Staffing Level Tool outputs (rWTE), Professional Judgement (rWTE</w:t>
            </w:r>
            <w:r w:rsidR="00B547CB" w:rsidRPr="00DA616D">
              <w:rPr>
                <w:rFonts w:cs="Arial"/>
                <w:color w:val="215E99" w:themeColor="text2" w:themeTint="BF"/>
              </w:rPr>
              <w:t>),</w:t>
            </w:r>
            <w:r w:rsidRPr="00DA616D">
              <w:rPr>
                <w:rFonts w:cs="Arial"/>
                <w:color w:val="215E99" w:themeColor="text2" w:themeTint="BF"/>
              </w:rPr>
              <w:t xml:space="preserve"> and Quality Tool outputs (where appropriate – 3Cs tools) with staffing establishment decisions being identified without available evidence.</w:t>
            </w:r>
          </w:p>
        </w:tc>
        <w:tc>
          <w:tcPr>
            <w:tcW w:w="1799" w:type="pct"/>
            <w:vAlign w:val="center"/>
          </w:tcPr>
          <w:p w14:paraId="47715B0C" w14:textId="77777777" w:rsidR="001955ED" w:rsidRPr="00DA616D" w:rsidRDefault="001955ED" w:rsidP="007C3162">
            <w:pPr>
              <w:pStyle w:val="ListParagraph"/>
              <w:numPr>
                <w:ilvl w:val="0"/>
                <w:numId w:val="75"/>
              </w:numPr>
              <w:rPr>
                <w:rFonts w:cs="Arial"/>
                <w:color w:val="215E99" w:themeColor="text2" w:themeTint="BF"/>
              </w:rPr>
            </w:pPr>
            <w:r w:rsidRPr="00DA616D">
              <w:rPr>
                <w:rFonts w:cs="Arial"/>
                <w:color w:val="215E99" w:themeColor="text2" w:themeTint="BF"/>
              </w:rPr>
              <w:t>All Common Staffing Method reports must follow full governance structure and sign off following completion.</w:t>
            </w:r>
          </w:p>
          <w:p w14:paraId="228F44D4" w14:textId="6E398CD2" w:rsidR="001955ED" w:rsidRPr="00DA616D" w:rsidRDefault="001955ED" w:rsidP="007C3162">
            <w:pPr>
              <w:pStyle w:val="ListParagraph"/>
              <w:numPr>
                <w:ilvl w:val="0"/>
                <w:numId w:val="75"/>
              </w:numPr>
              <w:rPr>
                <w:rFonts w:cs="Arial"/>
                <w:color w:val="215E99" w:themeColor="text2" w:themeTint="BF"/>
              </w:rPr>
            </w:pPr>
            <w:r w:rsidRPr="00DA616D">
              <w:rPr>
                <w:rFonts w:cs="Arial"/>
                <w:color w:val="215E99" w:themeColor="text2" w:themeTint="BF"/>
              </w:rPr>
              <w:t>Greater transparency of decisions made following Staffing Level Tool Runs and completion of Common Staffing Method</w:t>
            </w:r>
            <w:r w:rsidR="008E5F0C">
              <w:rPr>
                <w:rFonts w:cs="Arial"/>
                <w:color w:val="215E99" w:themeColor="text2" w:themeTint="BF"/>
              </w:rPr>
              <w:t xml:space="preserve"> with increased feedback to staff.</w:t>
            </w:r>
          </w:p>
          <w:p w14:paraId="127A1333" w14:textId="05F7E02B" w:rsidR="00CE0B63" w:rsidRPr="00DA616D" w:rsidRDefault="00CE0B63" w:rsidP="00441672">
            <w:pPr>
              <w:pStyle w:val="ListParagraph"/>
              <w:rPr>
                <w:rFonts w:cs="Arial"/>
                <w:color w:val="215E99" w:themeColor="text2" w:themeTint="BF"/>
              </w:rPr>
            </w:pPr>
          </w:p>
        </w:tc>
      </w:tr>
      <w:tr w:rsidR="00441672" w:rsidRPr="008945D2" w14:paraId="30C7EF5A" w14:textId="77777777" w:rsidTr="0045207E">
        <w:trPr>
          <w:trHeight w:val="416"/>
        </w:trPr>
        <w:tc>
          <w:tcPr>
            <w:tcW w:w="1320" w:type="pct"/>
            <w:vAlign w:val="center"/>
          </w:tcPr>
          <w:p w14:paraId="0BD44825" w14:textId="712EADD9" w:rsidR="00441672" w:rsidRPr="00DA616D" w:rsidRDefault="00441672" w:rsidP="002069A1">
            <w:pPr>
              <w:rPr>
                <w:rFonts w:cs="Arial"/>
                <w:color w:val="215E99" w:themeColor="text2" w:themeTint="BF"/>
              </w:rPr>
            </w:pPr>
            <w:r w:rsidRPr="00DA616D">
              <w:rPr>
                <w:rFonts w:cs="Arial"/>
                <w:color w:val="215E99" w:themeColor="text2" w:themeTint="BF"/>
              </w:rPr>
              <w:t>Limitation of Staffing Level Tools</w:t>
            </w:r>
          </w:p>
        </w:tc>
        <w:tc>
          <w:tcPr>
            <w:tcW w:w="1881" w:type="pct"/>
            <w:vAlign w:val="center"/>
          </w:tcPr>
          <w:p w14:paraId="69E060C5" w14:textId="03C1D789" w:rsidR="00441672" w:rsidRPr="00DA616D" w:rsidRDefault="00441672" w:rsidP="002B7C31">
            <w:pPr>
              <w:pStyle w:val="ListParagraph"/>
              <w:numPr>
                <w:ilvl w:val="0"/>
                <w:numId w:val="104"/>
              </w:numPr>
              <w:rPr>
                <w:rFonts w:cs="Arial"/>
                <w:color w:val="215E99" w:themeColor="text2" w:themeTint="BF"/>
              </w:rPr>
            </w:pPr>
            <w:r w:rsidRPr="00DA616D">
              <w:rPr>
                <w:rFonts w:cs="Arial"/>
                <w:color w:val="215E99" w:themeColor="text2" w:themeTint="BF"/>
              </w:rPr>
              <w:t>Use of Staffing Level Tools for those areas that have them, is one part of the Common Staffing Method but cannot be viewed in isolation</w:t>
            </w:r>
            <w:r w:rsidR="00B547CB" w:rsidRPr="00DA616D">
              <w:rPr>
                <w:rFonts w:cs="Arial"/>
                <w:color w:val="215E99" w:themeColor="text2" w:themeTint="BF"/>
              </w:rPr>
              <w:t xml:space="preserve">. </w:t>
            </w:r>
            <w:r w:rsidRPr="00DA616D">
              <w:rPr>
                <w:rFonts w:cs="Arial"/>
                <w:color w:val="215E99" w:themeColor="text2" w:themeTint="BF"/>
              </w:rPr>
              <w:t>Whilst use of SLTs can identify and record staffing level risks, their use alone cannot solve or mitigate risk.</w:t>
            </w:r>
          </w:p>
        </w:tc>
        <w:tc>
          <w:tcPr>
            <w:tcW w:w="1799" w:type="pct"/>
            <w:vAlign w:val="center"/>
          </w:tcPr>
          <w:p w14:paraId="39AE9E04" w14:textId="77777777" w:rsidR="00441672" w:rsidRPr="00DA616D" w:rsidRDefault="00441672" w:rsidP="007C3162">
            <w:pPr>
              <w:pStyle w:val="ListParagraph"/>
              <w:numPr>
                <w:ilvl w:val="0"/>
                <w:numId w:val="75"/>
              </w:numPr>
              <w:rPr>
                <w:rFonts w:cs="Arial"/>
                <w:color w:val="215E99" w:themeColor="text2" w:themeTint="BF"/>
              </w:rPr>
            </w:pPr>
            <w:r w:rsidRPr="00DA616D">
              <w:rPr>
                <w:rFonts w:cs="Arial"/>
                <w:color w:val="215E99" w:themeColor="text2" w:themeTint="BF"/>
              </w:rPr>
              <w:t>Ensure that all aspects of Common Staffing Method are fully understood by areas using the CSM.</w:t>
            </w:r>
          </w:p>
          <w:p w14:paraId="0B5DE8AB" w14:textId="77777777" w:rsidR="00441672" w:rsidRDefault="00441672" w:rsidP="007C3162">
            <w:pPr>
              <w:pStyle w:val="ListParagraph"/>
              <w:numPr>
                <w:ilvl w:val="0"/>
                <w:numId w:val="75"/>
              </w:numPr>
              <w:rPr>
                <w:rFonts w:cs="Arial"/>
                <w:color w:val="215E99" w:themeColor="text2" w:themeTint="BF"/>
              </w:rPr>
            </w:pPr>
            <w:r w:rsidRPr="00DA616D">
              <w:rPr>
                <w:rFonts w:cs="Arial"/>
                <w:color w:val="215E99" w:themeColor="text2" w:themeTint="BF"/>
              </w:rPr>
              <w:t>Ensure full appreciation of the local context of care delivery alongside any SLT outputs.</w:t>
            </w:r>
          </w:p>
          <w:p w14:paraId="5FED61A5" w14:textId="6F2C1E19" w:rsidR="008E5F0C" w:rsidRPr="00DA616D" w:rsidRDefault="00220208" w:rsidP="007C3162">
            <w:pPr>
              <w:pStyle w:val="ListParagraph"/>
              <w:numPr>
                <w:ilvl w:val="0"/>
                <w:numId w:val="75"/>
              </w:numPr>
              <w:rPr>
                <w:rFonts w:cs="Arial"/>
                <w:color w:val="215E99" w:themeColor="text2" w:themeTint="BF"/>
              </w:rPr>
            </w:pPr>
            <w:r>
              <w:rPr>
                <w:rFonts w:cs="Arial"/>
                <w:color w:val="215E99" w:themeColor="text2" w:themeTint="BF"/>
              </w:rPr>
              <w:t>Involvement of Finance to review implications of Staffing Level Tool recommendations.</w:t>
            </w:r>
          </w:p>
        </w:tc>
      </w:tr>
    </w:tbl>
    <w:p w14:paraId="05165C87" w14:textId="23DDBEDA" w:rsidR="00120439" w:rsidRPr="001024D3" w:rsidRDefault="00120439"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2A02A301" w14:textId="77777777" w:rsidTr="0045207E">
        <w:trPr>
          <w:trHeight w:val="490"/>
        </w:trPr>
        <w:tc>
          <w:tcPr>
            <w:tcW w:w="15398" w:type="dxa"/>
            <w:shd w:val="clear" w:color="auto" w:fill="A5C9EB" w:themeFill="text2" w:themeFillTint="40"/>
            <w:vAlign w:val="center"/>
          </w:tcPr>
          <w:p w14:paraId="3EB111BF"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6814191D" w14:textId="77777777" w:rsidTr="0045207E">
        <w:trPr>
          <w:trHeight w:val="473"/>
        </w:trPr>
        <w:tc>
          <w:tcPr>
            <w:tcW w:w="15398" w:type="dxa"/>
          </w:tcPr>
          <w:p w14:paraId="4234364E" w14:textId="0401C8DD" w:rsidR="00A33A00" w:rsidRDefault="003D2DAB" w:rsidP="009F3CE7">
            <w:pPr>
              <w:jc w:val="center"/>
              <w:rPr>
                <w:rFonts w:ascii="Arial" w:hAnsi="Arial" w:cs="Arial"/>
                <w:sz w:val="24"/>
                <w:szCs w:val="24"/>
              </w:rPr>
            </w:pPr>
            <w:sdt>
              <w:sdtPr>
                <w:rPr>
                  <w:rFonts w:ascii="Arial" w:hAnsi="Arial" w:cs="Arial"/>
                  <w:sz w:val="24"/>
                  <w:szCs w:val="24"/>
                </w:rPr>
                <w:alias w:val="Assurance Level"/>
                <w:tag w:val="Assurance Level"/>
                <w:id w:val="-1143498679"/>
                <w:placeholder>
                  <w:docPart w:val="61C5620663204A95B8AB52293E4AC623"/>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3A01A6">
                  <w:rPr>
                    <w:rFonts w:ascii="Arial" w:hAnsi="Arial" w:cs="Arial"/>
                    <w:sz w:val="24"/>
                    <w:szCs w:val="24"/>
                  </w:rPr>
                  <w:t>Reasonable Assurance</w:t>
                </w:r>
              </w:sdtContent>
            </w:sdt>
          </w:p>
        </w:tc>
      </w:tr>
    </w:tbl>
    <w:p w14:paraId="0CEF84D2" w14:textId="77777777" w:rsidR="00120439" w:rsidRPr="001024D3" w:rsidRDefault="00120439" w:rsidP="002069A1">
      <w:pPr>
        <w:spacing w:after="0"/>
        <w:rPr>
          <w:rFonts w:ascii="Arial" w:hAnsi="Arial" w:cs="Arial"/>
          <w:sz w:val="24"/>
          <w:szCs w:val="24"/>
        </w:rPr>
      </w:pPr>
      <w:r w:rsidRPr="001024D3">
        <w:rPr>
          <w:rFonts w:ascii="Arial" w:hAnsi="Arial" w:cs="Arial"/>
          <w:sz w:val="24"/>
          <w:szCs w:val="24"/>
        </w:rPr>
        <w:br w:type="page"/>
      </w:r>
    </w:p>
    <w:bookmarkStart w:id="20" w:name="_Toc190350932"/>
    <w:p w14:paraId="6ED777B1" w14:textId="483E71AD" w:rsidR="00120439" w:rsidRPr="001024D3" w:rsidRDefault="006C7AD9" w:rsidP="002069A1">
      <w:pPr>
        <w:pStyle w:val="Heading1"/>
        <w:spacing w:before="0" w:after="0"/>
        <w:rPr>
          <w:rFonts w:ascii="Arial" w:hAnsi="Arial" w:cs="Arial"/>
          <w:b/>
          <w:bCs/>
          <w:color w:val="auto"/>
          <w:sz w:val="24"/>
          <w:szCs w:val="24"/>
        </w:rPr>
      </w:pPr>
      <w:r w:rsidRPr="001024D3">
        <w:rPr>
          <w:rFonts w:ascii="Arial" w:hAnsi="Arial" w:cs="Arial"/>
          <w:b/>
          <w:bCs/>
          <w:color w:val="auto"/>
          <w:sz w:val="24"/>
          <w:szCs w:val="24"/>
        </w:rPr>
        <w:lastRenderedPageBreak/>
        <w:fldChar w:fldCharType="begin"/>
      </w:r>
      <w:r w:rsidRPr="001024D3">
        <w:rPr>
          <w:rFonts w:ascii="Arial" w:hAnsi="Arial" w:cs="Arial"/>
          <w:b/>
          <w:bCs/>
          <w:color w:val="auto"/>
          <w:sz w:val="24"/>
          <w:szCs w:val="24"/>
        </w:rPr>
        <w:instrText>HYPERLINK "https://learn.nes.nhs.scot/72196/health-and-care-staffing-in-scotland/20240321-statutory-guidance-quick-guide-duty-to-ensure-appropriate-staffing-v1-0"</w:instrText>
      </w:r>
      <w:r w:rsidRPr="001024D3">
        <w:rPr>
          <w:rFonts w:ascii="Arial" w:hAnsi="Arial" w:cs="Arial"/>
          <w:b/>
          <w:bCs/>
          <w:color w:val="auto"/>
          <w:sz w:val="24"/>
          <w:szCs w:val="24"/>
        </w:rPr>
      </w:r>
      <w:r w:rsidRPr="001024D3">
        <w:rPr>
          <w:rFonts w:ascii="Arial" w:hAnsi="Arial" w:cs="Arial"/>
          <w:b/>
          <w:bCs/>
          <w:color w:val="auto"/>
          <w:sz w:val="24"/>
          <w:szCs w:val="24"/>
        </w:rPr>
        <w:fldChar w:fldCharType="separate"/>
      </w:r>
      <w:bookmarkStart w:id="21" w:name="_Toc211497968"/>
      <w:r w:rsidR="00120439" w:rsidRPr="001024D3">
        <w:rPr>
          <w:rStyle w:val="Hyperlink"/>
          <w:rFonts w:ascii="Arial" w:hAnsi="Arial" w:cs="Arial"/>
          <w:b/>
          <w:bCs/>
          <w:sz w:val="24"/>
          <w:szCs w:val="24"/>
        </w:rPr>
        <w:t>Duty 12IL: Training and consultation of staff</w:t>
      </w:r>
      <w:bookmarkEnd w:id="20"/>
      <w:bookmarkEnd w:id="21"/>
      <w:r w:rsidRPr="001024D3">
        <w:rPr>
          <w:rFonts w:ascii="Arial" w:hAnsi="Arial" w:cs="Arial"/>
          <w:b/>
          <w:bCs/>
          <w:color w:val="auto"/>
          <w:sz w:val="24"/>
          <w:szCs w:val="24"/>
        </w:rPr>
        <w:fldChar w:fldCharType="end"/>
      </w:r>
    </w:p>
    <w:tbl>
      <w:tblPr>
        <w:tblStyle w:val="TableGrid"/>
        <w:tblW w:w="15304" w:type="dxa"/>
        <w:tblLook w:val="04A0" w:firstRow="1" w:lastRow="0" w:firstColumn="1" w:lastColumn="0" w:noHBand="0" w:noVBand="1"/>
      </w:tblPr>
      <w:tblGrid>
        <w:gridCol w:w="1555"/>
        <w:gridCol w:w="13749"/>
      </w:tblGrid>
      <w:tr w:rsidR="003C5697" w:rsidRPr="008945D2" w14:paraId="4423260D" w14:textId="77777777" w:rsidTr="0045207E">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B17AFAB" w14:textId="11C07EE3" w:rsidR="00120439" w:rsidRPr="001024D3" w:rsidRDefault="006E4E36" w:rsidP="002069A1">
            <w:pPr>
              <w:spacing w:line="259" w:lineRule="auto"/>
              <w:rPr>
                <w:rFonts w:ascii="Arial" w:hAnsi="Arial" w:cs="Arial"/>
                <w:sz w:val="24"/>
                <w:szCs w:val="24"/>
              </w:rPr>
            </w:pPr>
            <w:r w:rsidRPr="001024D3">
              <w:rPr>
                <w:rFonts w:ascii="Arial" w:hAnsi="Arial" w:cs="Arial"/>
                <w:b/>
                <w:bCs/>
                <w:sz w:val="24"/>
                <w:szCs w:val="24"/>
              </w:rPr>
              <w:t>Duty Summary</w:t>
            </w:r>
            <w:r w:rsidR="00120439" w:rsidRPr="001024D3">
              <w:rPr>
                <w:rFonts w:ascii="Arial" w:hAnsi="Arial" w:cs="Arial"/>
                <w:b/>
                <w:bCs/>
                <w:sz w:val="24"/>
                <w:szCs w:val="24"/>
              </w:rPr>
              <w:tab/>
            </w:r>
            <w:r w:rsidR="00120439" w:rsidRPr="001024D3">
              <w:rPr>
                <w:rFonts w:ascii="Arial" w:hAnsi="Arial" w:cs="Arial"/>
                <w:b/>
                <w:bCs/>
                <w:sz w:val="24"/>
                <w:szCs w:val="24"/>
              </w:rPr>
              <w:tab/>
            </w:r>
            <w:r w:rsidR="00120439" w:rsidRPr="001024D3">
              <w:rPr>
                <w:rFonts w:ascii="Arial" w:hAnsi="Arial" w:cs="Arial"/>
                <w:b/>
                <w:bCs/>
                <w:sz w:val="24"/>
                <w:szCs w:val="24"/>
              </w:rPr>
              <w:tab/>
            </w:r>
            <w:r w:rsidR="00120439" w:rsidRPr="001024D3">
              <w:rPr>
                <w:rFonts w:ascii="Arial" w:hAnsi="Arial" w:cs="Arial"/>
                <w:b/>
                <w:bCs/>
                <w:sz w:val="24"/>
                <w:szCs w:val="24"/>
              </w:rPr>
              <w:tab/>
            </w:r>
          </w:p>
        </w:tc>
        <w:tc>
          <w:tcPr>
            <w:tcW w:w="13749" w:type="dxa"/>
            <w:tcBorders>
              <w:top w:val="single" w:sz="4" w:space="0" w:color="auto"/>
              <w:left w:val="single" w:sz="4" w:space="0" w:color="auto"/>
              <w:bottom w:val="single" w:sz="4" w:space="0" w:color="auto"/>
              <w:right w:val="single" w:sz="4" w:space="0" w:color="auto"/>
            </w:tcBorders>
          </w:tcPr>
          <w:p w14:paraId="3D59C9ED" w14:textId="7886B28A" w:rsidR="00C8027E" w:rsidRPr="001024D3" w:rsidRDefault="00C8027E" w:rsidP="00430AEF">
            <w:pPr>
              <w:rPr>
                <w:rFonts w:ascii="Arial" w:hAnsi="Arial" w:cs="Arial"/>
                <w:b/>
                <w:bCs/>
                <w:sz w:val="24"/>
                <w:szCs w:val="24"/>
              </w:rPr>
            </w:pPr>
            <w:r w:rsidRPr="001024D3">
              <w:rPr>
                <w:rFonts w:ascii="Arial" w:hAnsi="Arial" w:cs="Arial"/>
                <w:b/>
                <w:bCs/>
                <w:sz w:val="24"/>
                <w:szCs w:val="24"/>
              </w:rPr>
              <w:t>In complying with the duty imposed by section 12IJ, every Health Board and the Agency must—</w:t>
            </w:r>
          </w:p>
          <w:p w14:paraId="11FF0AB2" w14:textId="583BA2A4" w:rsidR="00C8027E" w:rsidRPr="001024D3" w:rsidRDefault="00C8027E" w:rsidP="001375E7">
            <w:pPr>
              <w:rPr>
                <w:rFonts w:ascii="Arial" w:hAnsi="Arial" w:cs="Arial"/>
                <w:sz w:val="24"/>
                <w:szCs w:val="24"/>
              </w:rPr>
            </w:pPr>
            <w:r w:rsidRPr="001024D3">
              <w:rPr>
                <w:rFonts w:ascii="Arial" w:hAnsi="Arial" w:cs="Arial"/>
                <w:sz w:val="24"/>
                <w:szCs w:val="24"/>
              </w:rPr>
              <w:t>(a</w:t>
            </w:r>
            <w:r w:rsidR="00EE465A" w:rsidRPr="001024D3">
              <w:rPr>
                <w:rFonts w:ascii="Arial" w:hAnsi="Arial" w:cs="Arial"/>
                <w:sz w:val="24"/>
                <w:szCs w:val="24"/>
              </w:rPr>
              <w:t xml:space="preserve">) </w:t>
            </w:r>
            <w:r w:rsidRPr="001024D3">
              <w:rPr>
                <w:rFonts w:ascii="Arial" w:hAnsi="Arial" w:cs="Arial"/>
                <w:sz w:val="24"/>
                <w:szCs w:val="24"/>
              </w:rPr>
              <w:t>encourage and support its employees to give views on its staffing arrangements for the types of health care described in section 12IK,</w:t>
            </w:r>
          </w:p>
          <w:p w14:paraId="32AE2BD6" w14:textId="349F9F65" w:rsidR="00C8027E" w:rsidRPr="001024D3" w:rsidRDefault="00C8027E" w:rsidP="001375E7">
            <w:pPr>
              <w:rPr>
                <w:rFonts w:ascii="Arial" w:hAnsi="Arial" w:cs="Arial"/>
                <w:sz w:val="24"/>
                <w:szCs w:val="24"/>
              </w:rPr>
            </w:pPr>
            <w:r w:rsidRPr="001024D3">
              <w:rPr>
                <w:rFonts w:ascii="Arial" w:hAnsi="Arial" w:cs="Arial"/>
                <w:sz w:val="24"/>
                <w:szCs w:val="24"/>
              </w:rPr>
              <w:t>(b</w:t>
            </w:r>
            <w:r w:rsidR="00EE465A" w:rsidRPr="001024D3">
              <w:rPr>
                <w:rFonts w:ascii="Arial" w:hAnsi="Arial" w:cs="Arial"/>
                <w:sz w:val="24"/>
                <w:szCs w:val="24"/>
              </w:rPr>
              <w:t xml:space="preserve">) </w:t>
            </w:r>
            <w:r w:rsidRPr="001024D3">
              <w:rPr>
                <w:rFonts w:ascii="Arial" w:hAnsi="Arial" w:cs="Arial"/>
                <w:sz w:val="24"/>
                <w:szCs w:val="24"/>
              </w:rPr>
              <w:t>take into account and use any such views it receives to identify best practice, and areas for improvement, in relation to such staffing arrangements,</w:t>
            </w:r>
          </w:p>
          <w:p w14:paraId="1A4B5C66" w14:textId="6262BB82" w:rsidR="00C8027E" w:rsidRPr="001024D3" w:rsidRDefault="00C8027E" w:rsidP="001375E7">
            <w:pPr>
              <w:rPr>
                <w:rFonts w:ascii="Arial" w:hAnsi="Arial" w:cs="Arial"/>
                <w:sz w:val="24"/>
                <w:szCs w:val="24"/>
              </w:rPr>
            </w:pPr>
            <w:r w:rsidRPr="001024D3">
              <w:rPr>
                <w:rFonts w:ascii="Arial" w:hAnsi="Arial" w:cs="Arial"/>
                <w:sz w:val="24"/>
                <w:szCs w:val="24"/>
              </w:rPr>
              <w:t>(c</w:t>
            </w:r>
            <w:r w:rsidR="00EE465A" w:rsidRPr="001024D3">
              <w:rPr>
                <w:rFonts w:ascii="Arial" w:hAnsi="Arial" w:cs="Arial"/>
                <w:sz w:val="24"/>
                <w:szCs w:val="24"/>
              </w:rPr>
              <w:t xml:space="preserve">) </w:t>
            </w:r>
            <w:r w:rsidRPr="001024D3">
              <w:rPr>
                <w:rFonts w:ascii="Arial" w:hAnsi="Arial" w:cs="Arial"/>
                <w:sz w:val="24"/>
                <w:szCs w:val="24"/>
              </w:rPr>
              <w:t>train employees (including, in particular, employees of a type mentioned in the third column of the table in section 12</w:t>
            </w:r>
            <w:r w:rsidR="00EE465A" w:rsidRPr="001024D3">
              <w:rPr>
                <w:rFonts w:ascii="Arial" w:hAnsi="Arial" w:cs="Arial"/>
                <w:sz w:val="24"/>
                <w:szCs w:val="24"/>
              </w:rPr>
              <w:t>IK (</w:t>
            </w:r>
            <w:r w:rsidRPr="001024D3">
              <w:rPr>
                <w:rFonts w:ascii="Arial" w:hAnsi="Arial" w:cs="Arial"/>
                <w:sz w:val="24"/>
                <w:szCs w:val="24"/>
              </w:rPr>
              <w:t>1)) using the common staffing method on how to use it</w:t>
            </w:r>
          </w:p>
          <w:p w14:paraId="07E7B9CA" w14:textId="6CD1BCE5" w:rsidR="00C8027E" w:rsidRPr="001024D3" w:rsidRDefault="00C8027E" w:rsidP="001375E7">
            <w:pPr>
              <w:rPr>
                <w:rFonts w:ascii="Arial" w:hAnsi="Arial" w:cs="Arial"/>
                <w:sz w:val="24"/>
                <w:szCs w:val="24"/>
              </w:rPr>
            </w:pPr>
            <w:r w:rsidRPr="001024D3">
              <w:rPr>
                <w:rFonts w:ascii="Arial" w:hAnsi="Arial" w:cs="Arial"/>
                <w:sz w:val="24"/>
                <w:szCs w:val="24"/>
              </w:rPr>
              <w:t>(d</w:t>
            </w:r>
            <w:r w:rsidR="00EE465A" w:rsidRPr="001024D3">
              <w:rPr>
                <w:rFonts w:ascii="Arial" w:hAnsi="Arial" w:cs="Arial"/>
                <w:sz w:val="24"/>
                <w:szCs w:val="24"/>
              </w:rPr>
              <w:t xml:space="preserve">) </w:t>
            </w:r>
            <w:r w:rsidRPr="001024D3">
              <w:rPr>
                <w:rFonts w:ascii="Arial" w:hAnsi="Arial" w:cs="Arial"/>
                <w:sz w:val="24"/>
                <w:szCs w:val="24"/>
              </w:rPr>
              <w:t>ensure that those employees receive adequate time to use the common staffing method, and</w:t>
            </w:r>
          </w:p>
          <w:p w14:paraId="29A0A849" w14:textId="0B69A466" w:rsidR="00C8027E" w:rsidRPr="001024D3" w:rsidRDefault="00C8027E" w:rsidP="001375E7">
            <w:pPr>
              <w:rPr>
                <w:rFonts w:ascii="Arial" w:hAnsi="Arial" w:cs="Arial"/>
                <w:sz w:val="24"/>
                <w:szCs w:val="24"/>
              </w:rPr>
            </w:pPr>
            <w:r w:rsidRPr="001024D3">
              <w:rPr>
                <w:rFonts w:ascii="Arial" w:hAnsi="Arial" w:cs="Arial"/>
                <w:sz w:val="24"/>
                <w:szCs w:val="24"/>
              </w:rPr>
              <w:t>(e</w:t>
            </w:r>
            <w:r w:rsidR="00EE465A" w:rsidRPr="001024D3">
              <w:rPr>
                <w:rFonts w:ascii="Arial" w:hAnsi="Arial" w:cs="Arial"/>
                <w:sz w:val="24"/>
                <w:szCs w:val="24"/>
              </w:rPr>
              <w:t xml:space="preserve">) </w:t>
            </w:r>
            <w:r w:rsidRPr="001024D3">
              <w:rPr>
                <w:rFonts w:ascii="Arial" w:hAnsi="Arial" w:cs="Arial"/>
                <w:sz w:val="24"/>
                <w:szCs w:val="24"/>
              </w:rPr>
              <w:t>provide information to employees engaged in the types of health care described in section 12IK about its use of the common staffing method, including about—</w:t>
            </w:r>
          </w:p>
          <w:p w14:paraId="1C4337FA" w14:textId="6B3DE8A3" w:rsidR="00C8027E" w:rsidRPr="001024D3" w:rsidRDefault="00C8027E" w:rsidP="002069A1">
            <w:pPr>
              <w:ind w:left="318"/>
              <w:rPr>
                <w:rFonts w:ascii="Arial" w:hAnsi="Arial" w:cs="Arial"/>
                <w:sz w:val="24"/>
                <w:szCs w:val="24"/>
              </w:rPr>
            </w:pPr>
            <w:r w:rsidRPr="001024D3">
              <w:rPr>
                <w:rFonts w:ascii="Arial" w:hAnsi="Arial" w:cs="Arial"/>
                <w:sz w:val="24"/>
                <w:szCs w:val="24"/>
              </w:rPr>
              <w:t>(i</w:t>
            </w:r>
            <w:r w:rsidR="00EE465A" w:rsidRPr="001024D3">
              <w:rPr>
                <w:rFonts w:ascii="Arial" w:hAnsi="Arial" w:cs="Arial"/>
                <w:sz w:val="24"/>
                <w:szCs w:val="24"/>
              </w:rPr>
              <w:t xml:space="preserve">) </w:t>
            </w:r>
            <w:r w:rsidRPr="001024D3">
              <w:rPr>
                <w:rFonts w:ascii="Arial" w:hAnsi="Arial" w:cs="Arial"/>
                <w:sz w:val="24"/>
                <w:szCs w:val="24"/>
              </w:rPr>
              <w:t>the results from using the staffing level tool and the professional judgement tool under paragraph (a) of section 12</w:t>
            </w:r>
            <w:r w:rsidR="00EE465A" w:rsidRPr="001024D3">
              <w:rPr>
                <w:rFonts w:ascii="Arial" w:hAnsi="Arial" w:cs="Arial"/>
                <w:sz w:val="24"/>
                <w:szCs w:val="24"/>
              </w:rPr>
              <w:t>IJ (</w:t>
            </w:r>
            <w:r w:rsidRPr="001024D3">
              <w:rPr>
                <w:rFonts w:ascii="Arial" w:hAnsi="Arial" w:cs="Arial"/>
                <w:sz w:val="24"/>
                <w:szCs w:val="24"/>
              </w:rPr>
              <w:t>2),</w:t>
            </w:r>
          </w:p>
          <w:p w14:paraId="4BCB79CB" w14:textId="1F1F2008" w:rsidR="00C8027E" w:rsidRPr="001024D3" w:rsidRDefault="00C8027E" w:rsidP="002069A1">
            <w:pPr>
              <w:ind w:left="318"/>
              <w:rPr>
                <w:rFonts w:ascii="Arial" w:hAnsi="Arial" w:cs="Arial"/>
                <w:sz w:val="24"/>
                <w:szCs w:val="24"/>
              </w:rPr>
            </w:pPr>
            <w:r w:rsidRPr="001024D3">
              <w:rPr>
                <w:rFonts w:ascii="Arial" w:hAnsi="Arial" w:cs="Arial"/>
                <w:sz w:val="24"/>
                <w:szCs w:val="24"/>
              </w:rPr>
              <w:t>(ii</w:t>
            </w:r>
            <w:r w:rsidR="00EE465A" w:rsidRPr="001024D3">
              <w:rPr>
                <w:rFonts w:ascii="Arial" w:hAnsi="Arial" w:cs="Arial"/>
                <w:sz w:val="24"/>
                <w:szCs w:val="24"/>
              </w:rPr>
              <w:t xml:space="preserve">) </w:t>
            </w:r>
            <w:r w:rsidRPr="001024D3">
              <w:rPr>
                <w:rFonts w:ascii="Arial" w:hAnsi="Arial" w:cs="Arial"/>
                <w:sz w:val="24"/>
                <w:szCs w:val="24"/>
              </w:rPr>
              <w:t>the steps taken under paragraphs (b), (c) and (d</w:t>
            </w:r>
            <w:r w:rsidR="00EE465A" w:rsidRPr="001024D3">
              <w:rPr>
                <w:rFonts w:ascii="Arial" w:hAnsi="Arial" w:cs="Arial"/>
                <w:sz w:val="24"/>
                <w:szCs w:val="24"/>
              </w:rPr>
              <w:t>)] of</w:t>
            </w:r>
            <w:r w:rsidRPr="001024D3">
              <w:rPr>
                <w:rFonts w:ascii="Arial" w:hAnsi="Arial" w:cs="Arial"/>
                <w:sz w:val="24"/>
                <w:szCs w:val="24"/>
              </w:rPr>
              <w:t xml:space="preserve"> that subsection, and</w:t>
            </w:r>
          </w:p>
          <w:p w14:paraId="36BB2264" w14:textId="12EF7A8C" w:rsidR="00120439" w:rsidRPr="001024D3" w:rsidRDefault="00C8027E" w:rsidP="002069A1">
            <w:pPr>
              <w:spacing w:line="259" w:lineRule="auto"/>
              <w:ind w:left="318"/>
              <w:rPr>
                <w:rFonts w:ascii="Arial" w:hAnsi="Arial" w:cs="Arial"/>
                <w:sz w:val="24"/>
                <w:szCs w:val="24"/>
              </w:rPr>
            </w:pPr>
            <w:r w:rsidRPr="001024D3">
              <w:rPr>
                <w:rFonts w:ascii="Arial" w:hAnsi="Arial" w:cs="Arial"/>
                <w:sz w:val="24"/>
                <w:szCs w:val="24"/>
              </w:rPr>
              <w:t>(iii)the results of its decision under paragraph (e) of that subsection.</w:t>
            </w:r>
          </w:p>
        </w:tc>
      </w:tr>
      <w:tr w:rsidR="003C5697" w:rsidRPr="008945D2" w14:paraId="3B11C17C"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39EB851" w14:textId="0B0240D4" w:rsidR="00120439" w:rsidRPr="001024D3" w:rsidRDefault="00120439" w:rsidP="002069A1">
            <w:pPr>
              <w:spacing w:line="259" w:lineRule="auto"/>
              <w:rPr>
                <w:rFonts w:ascii="Arial" w:hAnsi="Arial" w:cs="Arial"/>
                <w:sz w:val="24"/>
                <w:szCs w:val="24"/>
              </w:rPr>
            </w:pPr>
            <w:r w:rsidRPr="001024D3">
              <w:rPr>
                <w:rFonts w:ascii="Arial" w:hAnsi="Arial" w:cs="Arial"/>
                <w:b/>
                <w:bCs/>
                <w:sz w:val="24"/>
                <w:szCs w:val="24"/>
              </w:rPr>
              <w:t>Please provide information on the steps taken to comply with Duty 12IL.</w:t>
            </w:r>
          </w:p>
        </w:tc>
      </w:tr>
      <w:tr w:rsidR="003C5697" w:rsidRPr="008945D2" w14:paraId="7CC8D2FA" w14:textId="77777777" w:rsidTr="0045207E">
        <w:trPr>
          <w:trHeight w:val="1408"/>
        </w:trPr>
        <w:tc>
          <w:tcPr>
            <w:tcW w:w="15304" w:type="dxa"/>
            <w:gridSpan w:val="2"/>
            <w:tcBorders>
              <w:top w:val="single" w:sz="4" w:space="0" w:color="auto"/>
              <w:left w:val="single" w:sz="4" w:space="0" w:color="auto"/>
              <w:bottom w:val="single" w:sz="4" w:space="0" w:color="auto"/>
              <w:right w:val="single" w:sz="4" w:space="0" w:color="auto"/>
            </w:tcBorders>
          </w:tcPr>
          <w:p w14:paraId="6D032D87" w14:textId="77777777" w:rsidR="00E270B1" w:rsidRPr="00E270B1" w:rsidRDefault="00E270B1" w:rsidP="00E270B1">
            <w:pPr>
              <w:spacing w:line="259" w:lineRule="auto"/>
              <w:rPr>
                <w:rFonts w:ascii="Arial" w:hAnsi="Arial" w:cs="Arial"/>
                <w:sz w:val="24"/>
                <w:szCs w:val="24"/>
              </w:rPr>
            </w:pPr>
            <w:r w:rsidRPr="00E270B1">
              <w:rPr>
                <w:rFonts w:ascii="Arial" w:hAnsi="Arial" w:cs="Arial"/>
                <w:sz w:val="24"/>
                <w:szCs w:val="24"/>
              </w:rPr>
              <w:t xml:space="preserve">Please provide information to demonstrate compliance. </w:t>
            </w:r>
          </w:p>
          <w:p w14:paraId="2DF697D8" w14:textId="77777777" w:rsidR="00E270B1" w:rsidRPr="00E270B1" w:rsidRDefault="00E270B1" w:rsidP="00E270B1">
            <w:pPr>
              <w:spacing w:line="259" w:lineRule="auto"/>
              <w:rPr>
                <w:rFonts w:ascii="Arial" w:hAnsi="Arial" w:cs="Arial"/>
                <w:sz w:val="24"/>
                <w:szCs w:val="24"/>
              </w:rPr>
            </w:pPr>
          </w:p>
          <w:p w14:paraId="343F55BC" w14:textId="34A932A8" w:rsidR="00120439" w:rsidRPr="001024D3" w:rsidRDefault="00E270B1" w:rsidP="002069A1">
            <w:pPr>
              <w:spacing w:line="259" w:lineRule="auto"/>
              <w:rPr>
                <w:rFonts w:ascii="Arial" w:hAnsi="Arial" w:cs="Arial"/>
                <w:sz w:val="24"/>
                <w:szCs w:val="24"/>
              </w:rPr>
            </w:pPr>
            <w:r w:rsidRPr="00E270B1">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E270B1">
              <w:rPr>
                <w:rFonts w:ascii="Arial" w:hAnsi="Arial" w:cs="Arial"/>
                <w:sz w:val="24"/>
                <w:szCs w:val="24"/>
              </w:rPr>
              <w:t xml:space="preserve"> detailed in the duty description above by providing detail for each consideration.</w:t>
            </w:r>
          </w:p>
        </w:tc>
      </w:tr>
      <w:tr w:rsidR="00687914" w:rsidRPr="008945D2" w14:paraId="22E785A9" w14:textId="77777777" w:rsidTr="0045207E">
        <w:trPr>
          <w:trHeight w:val="1408"/>
        </w:trPr>
        <w:tc>
          <w:tcPr>
            <w:tcW w:w="15304" w:type="dxa"/>
            <w:gridSpan w:val="2"/>
            <w:tcBorders>
              <w:top w:val="single" w:sz="4" w:space="0" w:color="auto"/>
              <w:left w:val="single" w:sz="4" w:space="0" w:color="auto"/>
              <w:bottom w:val="single" w:sz="4" w:space="0" w:color="auto"/>
              <w:right w:val="single" w:sz="4" w:space="0" w:color="auto"/>
            </w:tcBorders>
          </w:tcPr>
          <w:p w14:paraId="0377FA72" w14:textId="5BCF0C75" w:rsidR="00687914" w:rsidRPr="00DA616D" w:rsidRDefault="00687914" w:rsidP="00687914">
            <w:pPr>
              <w:pStyle w:val="ListParagraph"/>
              <w:numPr>
                <w:ilvl w:val="0"/>
                <w:numId w:val="79"/>
              </w:numPr>
              <w:spacing w:after="5" w:line="250" w:lineRule="auto"/>
              <w:jc w:val="both"/>
              <w:rPr>
                <w:rFonts w:eastAsia="Arial" w:cs="Arial"/>
                <w:color w:val="215E99" w:themeColor="text2" w:themeTint="BF"/>
              </w:rPr>
            </w:pPr>
            <w:r w:rsidRPr="00DA616D">
              <w:rPr>
                <w:rFonts w:eastAsia="Arial" w:cs="Arial"/>
                <w:color w:val="215E99" w:themeColor="text2" w:themeTint="BF"/>
              </w:rPr>
              <w:t>Prior to running a Staffing Level Tool, there is a minimum 4-week period of preparation and training for using the SLT</w:t>
            </w:r>
            <w:r w:rsidR="00B547CB" w:rsidRPr="00DA616D">
              <w:rPr>
                <w:rFonts w:eastAsia="Arial" w:cs="Arial"/>
                <w:color w:val="215E99" w:themeColor="text2" w:themeTint="BF"/>
              </w:rPr>
              <w:t xml:space="preserve">. </w:t>
            </w:r>
            <w:r w:rsidRPr="00DA616D">
              <w:rPr>
                <w:rFonts w:eastAsia="Arial" w:cs="Arial"/>
                <w:color w:val="215E99" w:themeColor="text2" w:themeTint="BF"/>
              </w:rPr>
              <w:t>During Tool Runs the Senior Nurse Workforce Planning provides ‘drop-in sessions’ that staff can join to ask questions, troubleshoot issues and provide ongoing support.</w:t>
            </w:r>
          </w:p>
          <w:p w14:paraId="7D472DDE" w14:textId="76A8FBD1" w:rsidR="00687914" w:rsidRPr="00DA616D" w:rsidRDefault="00687914" w:rsidP="00687914">
            <w:pPr>
              <w:pStyle w:val="ListParagraph"/>
              <w:numPr>
                <w:ilvl w:val="0"/>
                <w:numId w:val="79"/>
              </w:numPr>
              <w:spacing w:after="5" w:line="250" w:lineRule="auto"/>
              <w:jc w:val="both"/>
              <w:rPr>
                <w:rFonts w:eastAsia="Arial" w:cs="Arial"/>
                <w:color w:val="215E99" w:themeColor="text2" w:themeTint="BF"/>
              </w:rPr>
            </w:pPr>
            <w:r w:rsidRPr="00DA616D">
              <w:rPr>
                <w:rFonts w:eastAsia="Arial" w:cs="Arial"/>
                <w:color w:val="215E99" w:themeColor="text2" w:themeTint="BF"/>
              </w:rPr>
              <w:t>Senior Nurse Workforce Planning provides appropriate guidance and support to teams in the use of the tools using HIS Toolkits</w:t>
            </w:r>
            <w:r w:rsidR="00B547CB" w:rsidRPr="00DA616D">
              <w:rPr>
                <w:rFonts w:eastAsia="Arial" w:cs="Arial"/>
                <w:color w:val="215E99" w:themeColor="text2" w:themeTint="BF"/>
              </w:rPr>
              <w:t xml:space="preserve">. </w:t>
            </w:r>
          </w:p>
          <w:p w14:paraId="5A8361AE" w14:textId="315205F0" w:rsidR="00687914" w:rsidRPr="00DA616D" w:rsidRDefault="00687914" w:rsidP="00687914">
            <w:pPr>
              <w:pStyle w:val="ListParagraph"/>
              <w:numPr>
                <w:ilvl w:val="0"/>
                <w:numId w:val="79"/>
              </w:numPr>
              <w:spacing w:after="5" w:line="250" w:lineRule="auto"/>
              <w:jc w:val="both"/>
              <w:rPr>
                <w:rFonts w:eastAsia="Arial" w:cs="Arial"/>
                <w:color w:val="215E99" w:themeColor="text2" w:themeTint="BF"/>
              </w:rPr>
            </w:pPr>
            <w:r w:rsidRPr="00DA616D">
              <w:rPr>
                <w:rFonts w:eastAsia="Arial" w:cs="Arial"/>
                <w:color w:val="215E99" w:themeColor="text2" w:themeTint="BF"/>
              </w:rPr>
              <w:t>Once tool runs are completed and data is placed on SSTS, there is discussion with the Clinical leads as to what is demonstrated in Business Objects reports and they are supported to look at all information relevant to their area as part of using the Common Staffing Method</w:t>
            </w:r>
            <w:r w:rsidR="00B547CB" w:rsidRPr="00DA616D">
              <w:rPr>
                <w:rFonts w:eastAsia="Arial" w:cs="Arial"/>
                <w:color w:val="215E99" w:themeColor="text2" w:themeTint="BF"/>
              </w:rPr>
              <w:t xml:space="preserve">. </w:t>
            </w:r>
          </w:p>
          <w:p w14:paraId="615F5FB5" w14:textId="77777777" w:rsidR="00687914" w:rsidRPr="00E270B1" w:rsidRDefault="00687914" w:rsidP="00E270B1">
            <w:pPr>
              <w:rPr>
                <w:rFonts w:ascii="Arial" w:hAnsi="Arial" w:cs="Arial"/>
                <w:sz w:val="24"/>
                <w:szCs w:val="24"/>
              </w:rPr>
            </w:pPr>
          </w:p>
        </w:tc>
      </w:tr>
      <w:tr w:rsidR="003C5697" w:rsidRPr="008945D2" w14:paraId="172F922C"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A99BE8B" w14:textId="2C3CDDFC"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Please provide Information on your methods of monitoring compliance with Duty 12I</w:t>
            </w:r>
            <w:r w:rsidR="00044BFA" w:rsidRPr="001024D3">
              <w:rPr>
                <w:rFonts w:ascii="Arial" w:hAnsi="Arial" w:cs="Arial"/>
                <w:b/>
                <w:bCs/>
                <w:sz w:val="24"/>
                <w:szCs w:val="24"/>
              </w:rPr>
              <w:t>L</w:t>
            </w:r>
          </w:p>
        </w:tc>
      </w:tr>
      <w:tr w:rsidR="00120439" w:rsidRPr="008945D2" w14:paraId="2DB93E37"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7687CC8E" w14:textId="77777777" w:rsidR="2D81EBAD" w:rsidRDefault="00D211E6" w:rsidP="002069A1">
            <w:pPr>
              <w:spacing w:line="259" w:lineRule="auto"/>
              <w:rPr>
                <w:rFonts w:ascii="Arial" w:hAnsi="Arial" w:cs="Arial"/>
                <w:sz w:val="24"/>
                <w:szCs w:val="24"/>
              </w:rPr>
            </w:pPr>
            <w:r w:rsidRPr="001024D3">
              <w:rPr>
                <w:rFonts w:ascii="Arial" w:hAnsi="Arial" w:cs="Arial"/>
                <w:sz w:val="24"/>
                <w:szCs w:val="24"/>
              </w:rPr>
              <w:t>This should include details of the local arrangements in place to monitor compliance with the duty, including mechanisms for escalating and addressing areas of non-compliance</w:t>
            </w:r>
            <w:r w:rsidR="00C878BB" w:rsidRPr="001024D3">
              <w:rPr>
                <w:rFonts w:ascii="Arial" w:hAnsi="Arial" w:cs="Arial"/>
                <w:sz w:val="24"/>
                <w:szCs w:val="24"/>
              </w:rPr>
              <w:t xml:space="preserve">. </w:t>
            </w:r>
          </w:p>
          <w:p w14:paraId="41A60604" w14:textId="77777777" w:rsidR="00687914" w:rsidRPr="00DA616D" w:rsidRDefault="00687914" w:rsidP="00687914">
            <w:pPr>
              <w:pStyle w:val="ListParagraph"/>
              <w:numPr>
                <w:ilvl w:val="0"/>
                <w:numId w:val="80"/>
              </w:numPr>
              <w:rPr>
                <w:rFonts w:cs="Arial"/>
                <w:color w:val="215E99" w:themeColor="text2" w:themeTint="BF"/>
              </w:rPr>
            </w:pPr>
            <w:r w:rsidRPr="00DA616D">
              <w:rPr>
                <w:rFonts w:cs="Arial"/>
                <w:color w:val="215E99" w:themeColor="text2" w:themeTint="BF"/>
              </w:rPr>
              <w:t>Common Staffing Method SOP outlines all steps to be taken and within which timelines so that CSM reports can progress through appropriate governance in a timely manner to ensure that use of findings is relevant to decisions that need to be made regarding staffing establishments.</w:t>
            </w:r>
          </w:p>
          <w:p w14:paraId="4F41E349" w14:textId="4B201270" w:rsidR="00687914" w:rsidRPr="00DA616D" w:rsidRDefault="00687914" w:rsidP="00687914">
            <w:pPr>
              <w:pStyle w:val="ListParagraph"/>
              <w:numPr>
                <w:ilvl w:val="0"/>
                <w:numId w:val="80"/>
              </w:numPr>
              <w:spacing w:after="5" w:line="250" w:lineRule="auto"/>
              <w:jc w:val="both"/>
              <w:rPr>
                <w:rFonts w:eastAsia="Arial" w:cs="Arial"/>
                <w:color w:val="215E99" w:themeColor="text2" w:themeTint="BF"/>
              </w:rPr>
            </w:pPr>
            <w:r w:rsidRPr="00DA616D">
              <w:rPr>
                <w:rFonts w:eastAsia="Arial" w:cs="Arial"/>
                <w:color w:val="215E99" w:themeColor="text2" w:themeTint="BF"/>
              </w:rPr>
              <w:t>Findings from tool outputs are discussed and validated and staff are encouraged to give feedback and opinions on the findings and any recommendations that follow</w:t>
            </w:r>
            <w:r w:rsidR="00B547CB" w:rsidRPr="00DA616D">
              <w:rPr>
                <w:rFonts w:eastAsia="Arial" w:cs="Arial"/>
                <w:color w:val="215E99" w:themeColor="text2" w:themeTint="BF"/>
              </w:rPr>
              <w:t xml:space="preserve">. </w:t>
            </w:r>
            <w:r w:rsidRPr="00DA616D">
              <w:rPr>
                <w:rFonts w:eastAsia="Arial" w:cs="Arial"/>
                <w:color w:val="215E99" w:themeColor="text2" w:themeTint="BF"/>
              </w:rPr>
              <w:t>It must be acknowledged that staff continue to feel that feedback from Tool runs/outputs remains lacking.</w:t>
            </w:r>
          </w:p>
        </w:tc>
      </w:tr>
    </w:tbl>
    <w:p w14:paraId="36947D87" w14:textId="77777777" w:rsidR="00120439" w:rsidRPr="001024D3" w:rsidRDefault="00120439" w:rsidP="002069A1">
      <w:pPr>
        <w:spacing w:after="0"/>
        <w:rPr>
          <w:rFonts w:ascii="Arial" w:hAnsi="Arial" w:cs="Arial"/>
          <w:sz w:val="24"/>
          <w:szCs w:val="24"/>
        </w:rPr>
      </w:pPr>
    </w:p>
    <w:p w14:paraId="79A06AB2" w14:textId="37D60A13" w:rsidR="00120439" w:rsidRPr="001024D3" w:rsidRDefault="00120439" w:rsidP="002069A1">
      <w:pPr>
        <w:spacing w:after="0"/>
        <w:rPr>
          <w:rFonts w:ascii="Arial" w:hAnsi="Arial" w:cs="Arial"/>
          <w:b/>
          <w:bCs/>
          <w:sz w:val="24"/>
          <w:szCs w:val="24"/>
        </w:rPr>
      </w:pPr>
      <w:r w:rsidRPr="001024D3">
        <w:rPr>
          <w:rFonts w:ascii="Arial" w:hAnsi="Arial" w:cs="Arial"/>
          <w:b/>
          <w:bCs/>
          <w:sz w:val="24"/>
          <w:szCs w:val="24"/>
        </w:rPr>
        <w:t xml:space="preserve">Areas of success, </w:t>
      </w:r>
      <w:r w:rsidR="00A44845" w:rsidRPr="001024D3">
        <w:rPr>
          <w:rFonts w:ascii="Arial" w:hAnsi="Arial" w:cs="Arial"/>
          <w:b/>
          <w:bCs/>
          <w:sz w:val="24"/>
          <w:szCs w:val="24"/>
        </w:rPr>
        <w:t>achievement,</w:t>
      </w:r>
      <w:r w:rsidRPr="001024D3">
        <w:rPr>
          <w:rFonts w:ascii="Arial" w:hAnsi="Arial" w:cs="Arial"/>
          <w:b/>
          <w:bCs/>
          <w:sz w:val="24"/>
          <w:szCs w:val="24"/>
        </w:rPr>
        <w:t xml:space="preserve"> or learning</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A2A39E2" w14:textId="11E4E5C4" w:rsidR="00120439" w:rsidRPr="001024D3" w:rsidRDefault="0012043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65542F96" w14:textId="77777777" w:rsidTr="001024D3">
        <w:trPr>
          <w:trHeight w:val="459"/>
        </w:trPr>
        <w:tc>
          <w:tcPr>
            <w:tcW w:w="1320" w:type="pct"/>
            <w:shd w:val="clear" w:color="auto" w:fill="A5C9EB" w:themeFill="text2" w:themeFillTint="40"/>
            <w:hideMark/>
          </w:tcPr>
          <w:p w14:paraId="60FB5975"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shd w:val="clear" w:color="auto" w:fill="A5C9EB" w:themeFill="text2" w:themeFillTint="40"/>
            <w:noWrap/>
            <w:hideMark/>
          </w:tcPr>
          <w:p w14:paraId="25A3CCD9"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17F67787"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3AC2DC3E" w14:textId="77777777" w:rsidTr="00081273">
        <w:trPr>
          <w:trHeight w:val="416"/>
        </w:trPr>
        <w:tc>
          <w:tcPr>
            <w:tcW w:w="1320" w:type="pct"/>
            <w:tcBorders>
              <w:top w:val="single" w:sz="4" w:space="0" w:color="auto"/>
              <w:left w:val="single" w:sz="4" w:space="0" w:color="auto"/>
              <w:bottom w:val="single" w:sz="4" w:space="0" w:color="auto"/>
              <w:right w:val="single" w:sz="4" w:space="0" w:color="auto"/>
            </w:tcBorders>
          </w:tcPr>
          <w:p w14:paraId="69B27A83" w14:textId="33A63CB4" w:rsidR="00081273" w:rsidRPr="001024D3" w:rsidRDefault="00081273"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3619E7B0" w14:textId="294D5485" w:rsidR="00CD4FAC" w:rsidRPr="001024D3" w:rsidRDefault="00081273"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7F12D871" w14:textId="3CFFA2EB" w:rsidR="00081273" w:rsidRPr="001024D3" w:rsidRDefault="00081273" w:rsidP="002069A1">
            <w:pPr>
              <w:spacing w:line="259" w:lineRule="auto"/>
              <w:rPr>
                <w:rFonts w:ascii="Arial" w:hAnsi="Arial" w:cs="Arial"/>
                <w:sz w:val="24"/>
                <w:szCs w:val="24"/>
              </w:rPr>
            </w:pPr>
            <w:r w:rsidRPr="001024D3">
              <w:rPr>
                <w:rFonts w:ascii="Arial" w:hAnsi="Arial" w:cs="Arial"/>
                <w:sz w:val="24"/>
                <w:szCs w:val="24"/>
              </w:rPr>
              <w:t>For example, key personnel who were very experienced in using the common staffing method were engaged to train and mentor other personnel involved in the process.</w:t>
            </w:r>
          </w:p>
        </w:tc>
        <w:tc>
          <w:tcPr>
            <w:tcW w:w="1799" w:type="pct"/>
            <w:tcBorders>
              <w:top w:val="single" w:sz="4" w:space="0" w:color="auto"/>
              <w:left w:val="nil"/>
              <w:bottom w:val="single" w:sz="4" w:space="0" w:color="auto"/>
              <w:right w:val="single" w:sz="4" w:space="0" w:color="auto"/>
            </w:tcBorders>
          </w:tcPr>
          <w:p w14:paraId="591985B1" w14:textId="77777777" w:rsidR="005253C0" w:rsidRPr="001024D3" w:rsidRDefault="00081273" w:rsidP="002069A1">
            <w:pPr>
              <w:spacing w:line="259" w:lineRule="auto"/>
              <w:rPr>
                <w:rFonts w:ascii="Arial" w:hAnsi="Arial" w:cs="Arial"/>
                <w:sz w:val="24"/>
                <w:szCs w:val="24"/>
              </w:rPr>
            </w:pPr>
            <w:r w:rsidRPr="001024D3">
              <w:rPr>
                <w:rFonts w:ascii="Arial" w:hAnsi="Arial" w:cs="Arial"/>
                <w:sz w:val="24"/>
                <w:szCs w:val="24"/>
              </w:rPr>
              <w:t xml:space="preserve">This should describe how the success, achievement or learning could be used in the future. </w:t>
            </w:r>
          </w:p>
          <w:p w14:paraId="110653A0" w14:textId="403C01B0" w:rsidR="00081273" w:rsidRPr="001024D3" w:rsidRDefault="00081273" w:rsidP="002069A1">
            <w:pPr>
              <w:spacing w:line="259" w:lineRule="auto"/>
              <w:rPr>
                <w:rFonts w:ascii="Arial" w:hAnsi="Arial" w:cs="Arial"/>
                <w:sz w:val="24"/>
                <w:szCs w:val="24"/>
              </w:rPr>
            </w:pPr>
            <w:r w:rsidRPr="001024D3">
              <w:rPr>
                <w:rFonts w:ascii="Arial" w:hAnsi="Arial" w:cs="Arial"/>
                <w:sz w:val="24"/>
                <w:szCs w:val="24"/>
              </w:rPr>
              <w:t>For example, those key personnel have now decided to meet regularly in a forum to discuss shared learning and to ensure the common staffing method is used consistently across all relevant areas in the organisation.</w:t>
            </w:r>
          </w:p>
        </w:tc>
      </w:tr>
      <w:tr w:rsidR="001E3F13" w:rsidRPr="008945D2" w14:paraId="7524582F" w14:textId="77777777" w:rsidTr="00081273">
        <w:trPr>
          <w:trHeight w:val="416"/>
        </w:trPr>
        <w:tc>
          <w:tcPr>
            <w:tcW w:w="1320" w:type="pct"/>
            <w:tcBorders>
              <w:top w:val="single" w:sz="4" w:space="0" w:color="auto"/>
              <w:left w:val="single" w:sz="4" w:space="0" w:color="auto"/>
              <w:bottom w:val="single" w:sz="4" w:space="0" w:color="auto"/>
              <w:right w:val="single" w:sz="4" w:space="0" w:color="auto"/>
            </w:tcBorders>
          </w:tcPr>
          <w:p w14:paraId="581DDA1D" w14:textId="46FBE8EC" w:rsidR="001E3F13" w:rsidRPr="00DA616D" w:rsidRDefault="001E3F13" w:rsidP="002069A1">
            <w:pPr>
              <w:rPr>
                <w:rFonts w:cs="Arial"/>
              </w:rPr>
            </w:pPr>
            <w:r w:rsidRPr="00DA616D">
              <w:rPr>
                <w:rFonts w:cs="Arial"/>
                <w:color w:val="215E99" w:themeColor="text2" w:themeTint="BF"/>
              </w:rPr>
              <w:t>All groups of staff covered by Duty 12IK</w:t>
            </w:r>
          </w:p>
        </w:tc>
        <w:tc>
          <w:tcPr>
            <w:tcW w:w="1881" w:type="pct"/>
            <w:tcBorders>
              <w:top w:val="single" w:sz="4" w:space="0" w:color="auto"/>
              <w:left w:val="nil"/>
              <w:bottom w:val="single" w:sz="4" w:space="0" w:color="auto"/>
              <w:right w:val="single" w:sz="4" w:space="0" w:color="auto"/>
            </w:tcBorders>
          </w:tcPr>
          <w:p w14:paraId="0C4561AE" w14:textId="3E684E61" w:rsidR="001E3F13" w:rsidRPr="00125119" w:rsidRDefault="001E3F13" w:rsidP="00125119">
            <w:pPr>
              <w:pStyle w:val="ListParagraph"/>
              <w:numPr>
                <w:ilvl w:val="0"/>
                <w:numId w:val="111"/>
              </w:numPr>
              <w:rPr>
                <w:rFonts w:cs="Arial"/>
                <w:color w:val="215E99" w:themeColor="text2" w:themeTint="BF"/>
              </w:rPr>
            </w:pPr>
            <w:r w:rsidRPr="00125119">
              <w:rPr>
                <w:rFonts w:cs="Arial"/>
                <w:color w:val="215E99" w:themeColor="text2" w:themeTint="BF"/>
              </w:rPr>
              <w:t>SOP developed outlining all timelines and steps for Common Staffing Method Tool/reporting and distributed for full consultation/comment by key stakeholders.</w:t>
            </w:r>
          </w:p>
        </w:tc>
        <w:tc>
          <w:tcPr>
            <w:tcW w:w="1799" w:type="pct"/>
            <w:tcBorders>
              <w:top w:val="single" w:sz="4" w:space="0" w:color="auto"/>
              <w:left w:val="nil"/>
              <w:bottom w:val="single" w:sz="4" w:space="0" w:color="auto"/>
              <w:right w:val="single" w:sz="4" w:space="0" w:color="auto"/>
            </w:tcBorders>
          </w:tcPr>
          <w:p w14:paraId="5CC10D33" w14:textId="5DA5A650" w:rsidR="001E3F13" w:rsidRPr="00125119" w:rsidRDefault="001E3F13" w:rsidP="00125119">
            <w:pPr>
              <w:pStyle w:val="ListParagraph"/>
              <w:numPr>
                <w:ilvl w:val="0"/>
                <w:numId w:val="111"/>
              </w:numPr>
              <w:rPr>
                <w:rFonts w:cs="Arial"/>
                <w:color w:val="215E99" w:themeColor="text2" w:themeTint="BF"/>
              </w:rPr>
            </w:pPr>
            <w:r w:rsidRPr="00125119">
              <w:rPr>
                <w:rFonts w:cs="Arial"/>
                <w:color w:val="215E99" w:themeColor="text2" w:themeTint="BF"/>
              </w:rPr>
              <w:t>SOP to be adopted in all clinical teams who currently have a Staffing Level Tool mandated for use by HCSSA 2019.</w:t>
            </w:r>
          </w:p>
        </w:tc>
      </w:tr>
      <w:tr w:rsidR="00B35333" w:rsidRPr="008945D2" w14:paraId="17BC630A" w14:textId="77777777" w:rsidTr="00081273">
        <w:trPr>
          <w:trHeight w:val="416"/>
        </w:trPr>
        <w:tc>
          <w:tcPr>
            <w:tcW w:w="1320" w:type="pct"/>
            <w:tcBorders>
              <w:top w:val="single" w:sz="4" w:space="0" w:color="auto"/>
              <w:left w:val="single" w:sz="4" w:space="0" w:color="auto"/>
              <w:bottom w:val="single" w:sz="4" w:space="0" w:color="auto"/>
              <w:right w:val="single" w:sz="4" w:space="0" w:color="auto"/>
            </w:tcBorders>
          </w:tcPr>
          <w:p w14:paraId="1FD97836" w14:textId="3A251F17" w:rsidR="00B35333" w:rsidRPr="00DA616D" w:rsidRDefault="00B35333" w:rsidP="002069A1">
            <w:pPr>
              <w:rPr>
                <w:rFonts w:cs="Arial"/>
                <w:color w:val="215E99" w:themeColor="text2" w:themeTint="BF"/>
              </w:rPr>
            </w:pPr>
            <w:r w:rsidRPr="00DA616D">
              <w:rPr>
                <w:rFonts w:cs="Arial"/>
                <w:color w:val="215E99" w:themeColor="text2" w:themeTint="BF"/>
              </w:rPr>
              <w:t>Knowledge of legislation within Clinical Boards.</w:t>
            </w:r>
          </w:p>
        </w:tc>
        <w:tc>
          <w:tcPr>
            <w:tcW w:w="1881" w:type="pct"/>
            <w:tcBorders>
              <w:top w:val="single" w:sz="4" w:space="0" w:color="auto"/>
              <w:left w:val="nil"/>
              <w:bottom w:val="single" w:sz="4" w:space="0" w:color="auto"/>
              <w:right w:val="single" w:sz="4" w:space="0" w:color="auto"/>
            </w:tcBorders>
          </w:tcPr>
          <w:p w14:paraId="74E57200" w14:textId="2F55D0E2" w:rsidR="00B35333" w:rsidRPr="00125119" w:rsidRDefault="00B35333" w:rsidP="00125119">
            <w:pPr>
              <w:pStyle w:val="ListParagraph"/>
              <w:numPr>
                <w:ilvl w:val="0"/>
                <w:numId w:val="111"/>
              </w:numPr>
              <w:spacing w:after="5" w:line="250" w:lineRule="auto"/>
              <w:jc w:val="both"/>
              <w:rPr>
                <w:rFonts w:eastAsia="Arial" w:cs="Arial"/>
                <w:color w:val="215E99" w:themeColor="text2" w:themeTint="BF"/>
              </w:rPr>
            </w:pPr>
            <w:r w:rsidRPr="00125119">
              <w:rPr>
                <w:rFonts w:eastAsia="Arial" w:cs="Arial"/>
                <w:color w:val="215E99" w:themeColor="text2" w:themeTint="BF"/>
              </w:rPr>
              <w:t>Senior Nurse (Workforce Planning) and Corporate ADoN have met with representatives from all Clinical Boards and middle management to provide greater knowledge around the legislation and the requirements placed on Boards by the HCSSA 2019 including the responsibilities of each group of staff/managers.</w:t>
            </w:r>
          </w:p>
        </w:tc>
        <w:tc>
          <w:tcPr>
            <w:tcW w:w="1799" w:type="pct"/>
            <w:tcBorders>
              <w:top w:val="single" w:sz="4" w:space="0" w:color="auto"/>
              <w:left w:val="nil"/>
              <w:bottom w:val="single" w:sz="4" w:space="0" w:color="auto"/>
              <w:right w:val="single" w:sz="4" w:space="0" w:color="auto"/>
            </w:tcBorders>
          </w:tcPr>
          <w:p w14:paraId="215367A8" w14:textId="227DE9B6" w:rsidR="00B35333" w:rsidRPr="00125119" w:rsidRDefault="00B35333" w:rsidP="00125119">
            <w:pPr>
              <w:pStyle w:val="ListParagraph"/>
              <w:numPr>
                <w:ilvl w:val="0"/>
                <w:numId w:val="111"/>
              </w:numPr>
              <w:rPr>
                <w:rFonts w:cs="Arial"/>
                <w:color w:val="215E99" w:themeColor="text2" w:themeTint="BF"/>
              </w:rPr>
            </w:pPr>
            <w:r w:rsidRPr="00125119">
              <w:rPr>
                <w:rFonts w:cs="Arial"/>
                <w:color w:val="215E99" w:themeColor="text2" w:themeTint="BF"/>
              </w:rPr>
              <w:t xml:space="preserve">Continue to provide support to Clinical Boards to ensure that Common Staffing Method is understood and </w:t>
            </w:r>
            <w:r w:rsidR="00827E4F" w:rsidRPr="00125119">
              <w:rPr>
                <w:rFonts w:cs="Arial"/>
                <w:color w:val="215E99" w:themeColor="text2" w:themeTint="BF"/>
              </w:rPr>
              <w:t>used</w:t>
            </w:r>
            <w:r w:rsidRPr="00125119">
              <w:rPr>
                <w:rFonts w:cs="Arial"/>
                <w:color w:val="215E99" w:themeColor="text2" w:themeTint="BF"/>
              </w:rPr>
              <w:t xml:space="preserve"> by appropriate teams to facilitate decision making around staffing establishments using all relevant data available.</w:t>
            </w:r>
          </w:p>
        </w:tc>
      </w:tr>
      <w:tr w:rsidR="00B35333" w:rsidRPr="008945D2" w14:paraId="58856EE1" w14:textId="77777777" w:rsidTr="00081273">
        <w:trPr>
          <w:trHeight w:val="416"/>
        </w:trPr>
        <w:tc>
          <w:tcPr>
            <w:tcW w:w="1320" w:type="pct"/>
            <w:tcBorders>
              <w:top w:val="single" w:sz="4" w:space="0" w:color="auto"/>
              <w:left w:val="single" w:sz="4" w:space="0" w:color="auto"/>
              <w:bottom w:val="single" w:sz="4" w:space="0" w:color="auto"/>
              <w:right w:val="single" w:sz="4" w:space="0" w:color="auto"/>
            </w:tcBorders>
          </w:tcPr>
          <w:p w14:paraId="64B7B805" w14:textId="40ADF363" w:rsidR="00B35333" w:rsidRPr="00DA616D" w:rsidRDefault="00B35333" w:rsidP="002069A1">
            <w:pPr>
              <w:rPr>
                <w:rFonts w:cs="Arial"/>
                <w:color w:val="215E99" w:themeColor="text2" w:themeTint="BF"/>
              </w:rPr>
            </w:pPr>
            <w:r w:rsidRPr="00DA616D">
              <w:rPr>
                <w:rFonts w:cs="Arial"/>
                <w:color w:val="215E99" w:themeColor="text2" w:themeTint="BF"/>
              </w:rPr>
              <w:t>Provision of staff training to all groups covered by Duty 12IK</w:t>
            </w:r>
          </w:p>
        </w:tc>
        <w:tc>
          <w:tcPr>
            <w:tcW w:w="1881" w:type="pct"/>
            <w:tcBorders>
              <w:top w:val="single" w:sz="4" w:space="0" w:color="auto"/>
              <w:left w:val="nil"/>
              <w:bottom w:val="single" w:sz="4" w:space="0" w:color="auto"/>
              <w:right w:val="single" w:sz="4" w:space="0" w:color="auto"/>
            </w:tcBorders>
          </w:tcPr>
          <w:p w14:paraId="771B8582" w14:textId="0A3B3F54" w:rsidR="00B35333" w:rsidRPr="00125119" w:rsidRDefault="00B35333" w:rsidP="00125119">
            <w:pPr>
              <w:pStyle w:val="ListParagraph"/>
              <w:numPr>
                <w:ilvl w:val="0"/>
                <w:numId w:val="111"/>
              </w:numPr>
              <w:spacing w:after="5" w:line="250" w:lineRule="auto"/>
              <w:rPr>
                <w:rFonts w:eastAsia="Arial" w:cs="Arial"/>
                <w:color w:val="215E99" w:themeColor="text2" w:themeTint="BF"/>
              </w:rPr>
            </w:pPr>
            <w:r w:rsidRPr="00125119">
              <w:rPr>
                <w:rFonts w:eastAsia="Arial" w:cs="Arial"/>
                <w:color w:val="215E99" w:themeColor="text2" w:themeTint="BF"/>
              </w:rPr>
              <w:t>Due to the wide geographical location of NHS Borders clinical teams, Microsoft Teams has facilitated much greater engagement of staff to attend sessions and fully understand the ethos of the legislation and tools and the processes used as well as how findings can impact on the service they provide.</w:t>
            </w:r>
          </w:p>
        </w:tc>
        <w:tc>
          <w:tcPr>
            <w:tcW w:w="1799" w:type="pct"/>
            <w:tcBorders>
              <w:top w:val="single" w:sz="4" w:space="0" w:color="auto"/>
              <w:left w:val="nil"/>
              <w:bottom w:val="single" w:sz="4" w:space="0" w:color="auto"/>
              <w:right w:val="single" w:sz="4" w:space="0" w:color="auto"/>
            </w:tcBorders>
          </w:tcPr>
          <w:p w14:paraId="75DDC96E" w14:textId="46A924E4" w:rsidR="00B35333" w:rsidRPr="00125119" w:rsidRDefault="00B35333" w:rsidP="00125119">
            <w:pPr>
              <w:pStyle w:val="ListParagraph"/>
              <w:numPr>
                <w:ilvl w:val="0"/>
                <w:numId w:val="111"/>
              </w:numPr>
              <w:rPr>
                <w:rFonts w:cs="Arial"/>
                <w:color w:val="215E99" w:themeColor="text2" w:themeTint="BF"/>
              </w:rPr>
            </w:pPr>
            <w:r w:rsidRPr="00125119">
              <w:rPr>
                <w:rFonts w:cs="Arial"/>
                <w:color w:val="215E99" w:themeColor="text2" w:themeTint="BF"/>
              </w:rPr>
              <w:t>Continue to use Microsoft Teams to reach maximum number of personnel and ensure efficient use of time by Senior Nurse Workforce Planning</w:t>
            </w:r>
            <w:r w:rsidR="008C45C7" w:rsidRPr="00125119">
              <w:rPr>
                <w:rFonts w:cs="Arial"/>
                <w:color w:val="215E99" w:themeColor="text2" w:themeTint="BF"/>
              </w:rPr>
              <w:t xml:space="preserve"> and increase engagement.</w:t>
            </w:r>
          </w:p>
        </w:tc>
      </w:tr>
    </w:tbl>
    <w:p w14:paraId="4B46881B" w14:textId="77777777" w:rsidR="00120439" w:rsidRPr="001024D3" w:rsidRDefault="00120439" w:rsidP="002069A1">
      <w:pPr>
        <w:spacing w:after="0"/>
        <w:rPr>
          <w:rFonts w:ascii="Arial" w:hAnsi="Arial" w:cs="Arial"/>
          <w:b/>
          <w:bCs/>
          <w:sz w:val="24"/>
          <w:szCs w:val="24"/>
        </w:rPr>
      </w:pPr>
    </w:p>
    <w:p w14:paraId="05A715CB" w14:textId="77777777" w:rsidR="008945D2" w:rsidRPr="001024D3" w:rsidRDefault="008945D2" w:rsidP="002069A1">
      <w:pPr>
        <w:spacing w:after="0"/>
        <w:rPr>
          <w:rFonts w:ascii="Arial" w:hAnsi="Arial" w:cs="Arial"/>
          <w:b/>
          <w:bCs/>
          <w:sz w:val="24"/>
          <w:szCs w:val="24"/>
        </w:rPr>
      </w:pPr>
    </w:p>
    <w:p w14:paraId="6BE05AFC" w14:textId="7D8580B2" w:rsidR="00120439" w:rsidRPr="001024D3" w:rsidRDefault="00120439" w:rsidP="002069A1">
      <w:pPr>
        <w:spacing w:after="0"/>
        <w:rPr>
          <w:rFonts w:ascii="Arial" w:hAnsi="Arial" w:cs="Arial"/>
          <w:b/>
          <w:bCs/>
          <w:sz w:val="24"/>
          <w:szCs w:val="24"/>
        </w:rPr>
      </w:pPr>
      <w:r w:rsidRPr="001024D3">
        <w:rPr>
          <w:rFonts w:ascii="Arial" w:hAnsi="Arial" w:cs="Arial"/>
          <w:b/>
          <w:bCs/>
          <w:sz w:val="24"/>
          <w:szCs w:val="24"/>
        </w:rPr>
        <w:lastRenderedPageBreak/>
        <w:t xml:space="preserve">Areas of escalation, </w:t>
      </w:r>
      <w:r w:rsidR="008B3326"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190F53F6" w14:textId="27B80712" w:rsidR="00120439" w:rsidRPr="001024D3" w:rsidRDefault="00120439"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8945D2" w14:paraId="38FE04C6" w14:textId="77777777" w:rsidTr="0045207E">
        <w:trPr>
          <w:trHeight w:val="555"/>
        </w:trPr>
        <w:tc>
          <w:tcPr>
            <w:tcW w:w="1320" w:type="pct"/>
            <w:shd w:val="clear" w:color="auto" w:fill="A5C9EB" w:themeFill="text2" w:themeFillTint="40"/>
            <w:hideMark/>
          </w:tcPr>
          <w:p w14:paraId="7C14B2BF"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shd w:val="clear" w:color="auto" w:fill="A5C9EB" w:themeFill="text2" w:themeFillTint="40"/>
            <w:noWrap/>
            <w:hideMark/>
          </w:tcPr>
          <w:p w14:paraId="411A33EF"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25473D0E" w14:textId="77777777" w:rsidR="00120439" w:rsidRPr="001024D3" w:rsidRDefault="00120439"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1101812B" w14:textId="77777777" w:rsidTr="0045207E">
        <w:trPr>
          <w:trHeight w:val="416"/>
        </w:trPr>
        <w:tc>
          <w:tcPr>
            <w:tcW w:w="1320" w:type="pct"/>
          </w:tcPr>
          <w:p w14:paraId="0409ECBC" w14:textId="1912DFE5"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Pr>
          <w:p w14:paraId="27F2E8C5" w14:textId="77777777"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0BCBA2BF" w14:textId="558FDBA6"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 xml:space="preserve">For example, issues were identified with </w:t>
            </w:r>
            <w:r w:rsidR="00234791" w:rsidRPr="001024D3">
              <w:rPr>
                <w:rFonts w:ascii="Arial" w:hAnsi="Arial" w:cs="Arial"/>
                <w:sz w:val="24"/>
                <w:szCs w:val="24"/>
              </w:rPr>
              <w:t xml:space="preserve">a </w:t>
            </w:r>
            <w:r w:rsidRPr="001024D3">
              <w:rPr>
                <w:rFonts w:ascii="Arial" w:hAnsi="Arial" w:cs="Arial"/>
                <w:sz w:val="24"/>
                <w:szCs w:val="24"/>
              </w:rPr>
              <w:t xml:space="preserve">lack of training </w:t>
            </w:r>
            <w:r w:rsidR="00234791" w:rsidRPr="001024D3">
              <w:rPr>
                <w:rFonts w:ascii="Arial" w:hAnsi="Arial" w:cs="Arial"/>
                <w:sz w:val="24"/>
                <w:szCs w:val="24"/>
              </w:rPr>
              <w:t xml:space="preserve">on the CSM </w:t>
            </w:r>
            <w:r w:rsidRPr="001024D3">
              <w:rPr>
                <w:rFonts w:ascii="Arial" w:hAnsi="Arial" w:cs="Arial"/>
                <w:sz w:val="24"/>
                <w:szCs w:val="24"/>
              </w:rPr>
              <w:t>for personnel in emergency care provision</w:t>
            </w:r>
            <w:r w:rsidR="00960285" w:rsidRPr="001024D3">
              <w:rPr>
                <w:rFonts w:ascii="Arial" w:hAnsi="Arial" w:cs="Arial"/>
                <w:sz w:val="24"/>
                <w:szCs w:val="24"/>
              </w:rPr>
              <w:t xml:space="preserve"> due to time constraints.</w:t>
            </w:r>
          </w:p>
        </w:tc>
        <w:tc>
          <w:tcPr>
            <w:tcW w:w="1799" w:type="pct"/>
          </w:tcPr>
          <w:p w14:paraId="0D11442D" w14:textId="77777777" w:rsidR="005253C0" w:rsidRPr="001024D3" w:rsidRDefault="005253C0" w:rsidP="002069A1">
            <w:pPr>
              <w:spacing w:line="259" w:lineRule="auto"/>
              <w:rPr>
                <w:rFonts w:ascii="Arial" w:hAnsi="Arial" w:cs="Arial"/>
                <w:sz w:val="24"/>
                <w:szCs w:val="24"/>
              </w:rPr>
            </w:pPr>
            <w:r w:rsidRPr="001024D3">
              <w:rPr>
                <w:rFonts w:ascii="Arial" w:hAnsi="Arial" w:cs="Arial"/>
                <w:sz w:val="24"/>
                <w:szCs w:val="24"/>
              </w:rPr>
              <w:t xml:space="preserve">This should describe what actions have been / are being / will be taken to address the situation. </w:t>
            </w:r>
          </w:p>
          <w:p w14:paraId="1E2F2094" w14:textId="000B1E63" w:rsidR="005253C0" w:rsidRPr="001024D3" w:rsidRDefault="005253C0" w:rsidP="002069A1">
            <w:pPr>
              <w:spacing w:line="259" w:lineRule="auto"/>
              <w:rPr>
                <w:rFonts w:ascii="Arial" w:hAnsi="Arial" w:cs="Arial"/>
                <w:sz w:val="24"/>
                <w:szCs w:val="24"/>
              </w:rPr>
            </w:pPr>
            <w:r w:rsidRPr="001024D3" w:rsidDel="00C14B9B">
              <w:rPr>
                <w:rFonts w:ascii="Arial" w:hAnsi="Arial" w:cs="Arial"/>
                <w:sz w:val="24"/>
                <w:szCs w:val="24"/>
              </w:rPr>
              <w:t xml:space="preserve">For </w:t>
            </w:r>
            <w:r w:rsidR="00EE465A" w:rsidRPr="001024D3" w:rsidDel="00C14B9B">
              <w:rPr>
                <w:rFonts w:ascii="Arial" w:hAnsi="Arial" w:cs="Arial"/>
                <w:sz w:val="24"/>
                <w:szCs w:val="24"/>
              </w:rPr>
              <w:t>example,</w:t>
            </w:r>
            <w:r w:rsidRPr="001024D3">
              <w:rPr>
                <w:rFonts w:ascii="Arial" w:hAnsi="Arial" w:cs="Arial"/>
                <w:sz w:val="24"/>
                <w:szCs w:val="24"/>
              </w:rPr>
              <w:t xml:space="preserve"> arranging and delivering training</w:t>
            </w:r>
            <w:r w:rsidR="00E76AB9" w:rsidRPr="001024D3">
              <w:rPr>
                <w:rFonts w:ascii="Arial" w:hAnsi="Arial" w:cs="Arial"/>
                <w:sz w:val="24"/>
                <w:szCs w:val="24"/>
              </w:rPr>
              <w:t>;</w:t>
            </w:r>
            <w:r w:rsidRPr="001024D3">
              <w:rPr>
                <w:rFonts w:ascii="Arial" w:hAnsi="Arial" w:cs="Arial"/>
                <w:sz w:val="24"/>
                <w:szCs w:val="24"/>
              </w:rPr>
              <w:t xml:space="preserve"> </w:t>
            </w:r>
            <w:r w:rsidR="00C14B9B" w:rsidRPr="001024D3">
              <w:rPr>
                <w:rFonts w:ascii="Arial" w:hAnsi="Arial" w:cs="Arial"/>
                <w:sz w:val="24"/>
                <w:szCs w:val="24"/>
              </w:rPr>
              <w:t xml:space="preserve">the </w:t>
            </w:r>
            <w:r w:rsidRPr="001024D3">
              <w:rPr>
                <w:rFonts w:ascii="Arial" w:hAnsi="Arial" w:cs="Arial"/>
                <w:sz w:val="24"/>
                <w:szCs w:val="24"/>
              </w:rPr>
              <w:t>provision of mentoring from experienced personnel</w:t>
            </w:r>
            <w:r w:rsidR="00E76AB9" w:rsidRPr="001024D3">
              <w:rPr>
                <w:rFonts w:ascii="Arial" w:hAnsi="Arial" w:cs="Arial"/>
                <w:sz w:val="24"/>
                <w:szCs w:val="24"/>
              </w:rPr>
              <w:t>; or</w:t>
            </w:r>
            <w:r w:rsidRPr="001024D3">
              <w:rPr>
                <w:rFonts w:ascii="Arial" w:hAnsi="Arial" w:cs="Arial"/>
                <w:sz w:val="24"/>
                <w:szCs w:val="24"/>
              </w:rPr>
              <w:t xml:space="preserve"> </w:t>
            </w:r>
            <w:r w:rsidR="00EF0E03" w:rsidRPr="001024D3">
              <w:rPr>
                <w:rFonts w:ascii="Arial" w:hAnsi="Arial" w:cs="Arial"/>
                <w:sz w:val="24"/>
                <w:szCs w:val="24"/>
              </w:rPr>
              <w:t xml:space="preserve">the </w:t>
            </w:r>
            <w:r w:rsidR="00E76AB9" w:rsidRPr="001024D3">
              <w:rPr>
                <w:rFonts w:ascii="Arial" w:hAnsi="Arial" w:cs="Arial"/>
                <w:sz w:val="24"/>
                <w:szCs w:val="24"/>
              </w:rPr>
              <w:t xml:space="preserve">adoption of </w:t>
            </w:r>
            <w:r w:rsidRPr="001024D3">
              <w:rPr>
                <w:rFonts w:ascii="Arial" w:hAnsi="Arial" w:cs="Arial"/>
                <w:sz w:val="24"/>
                <w:szCs w:val="24"/>
              </w:rPr>
              <w:t xml:space="preserve">job planning </w:t>
            </w:r>
            <w:r w:rsidR="00E76AB9" w:rsidRPr="001024D3">
              <w:rPr>
                <w:rFonts w:ascii="Arial" w:hAnsi="Arial" w:cs="Arial"/>
                <w:sz w:val="24"/>
                <w:szCs w:val="24"/>
              </w:rPr>
              <w:t xml:space="preserve">which ensures </w:t>
            </w:r>
            <w:r w:rsidRPr="001024D3">
              <w:rPr>
                <w:rFonts w:ascii="Arial" w:hAnsi="Arial" w:cs="Arial"/>
                <w:sz w:val="24"/>
                <w:szCs w:val="24"/>
              </w:rPr>
              <w:t xml:space="preserve">adequate time is available for designated personnel to </w:t>
            </w:r>
            <w:r w:rsidR="00375955" w:rsidRPr="001024D3">
              <w:rPr>
                <w:rFonts w:ascii="Arial" w:hAnsi="Arial" w:cs="Arial"/>
                <w:sz w:val="24"/>
                <w:szCs w:val="24"/>
              </w:rPr>
              <w:t xml:space="preserve">undertake training on </w:t>
            </w:r>
            <w:r w:rsidRPr="001024D3">
              <w:rPr>
                <w:rFonts w:ascii="Arial" w:hAnsi="Arial" w:cs="Arial"/>
                <w:sz w:val="24"/>
                <w:szCs w:val="24"/>
              </w:rPr>
              <w:t>the common staffing method.</w:t>
            </w:r>
          </w:p>
        </w:tc>
      </w:tr>
      <w:tr w:rsidR="005E5187" w:rsidRPr="005E5187" w14:paraId="5F7F4DD6" w14:textId="77777777" w:rsidTr="0045207E">
        <w:trPr>
          <w:trHeight w:val="416"/>
        </w:trPr>
        <w:tc>
          <w:tcPr>
            <w:tcW w:w="1320" w:type="pct"/>
          </w:tcPr>
          <w:p w14:paraId="334A8AEF" w14:textId="2F08B64B" w:rsidR="005E5187" w:rsidRPr="00DA616D" w:rsidRDefault="005E5187" w:rsidP="002069A1">
            <w:pPr>
              <w:rPr>
                <w:rFonts w:cs="Arial"/>
                <w:color w:val="215E99" w:themeColor="text2" w:themeTint="BF"/>
              </w:rPr>
            </w:pPr>
            <w:r w:rsidRPr="00DA616D">
              <w:rPr>
                <w:rFonts w:cs="Arial"/>
                <w:color w:val="215E99" w:themeColor="text2" w:themeTint="BF"/>
              </w:rPr>
              <w:t>Lack of engagement by clinical teams.</w:t>
            </w:r>
          </w:p>
          <w:p w14:paraId="5A12A6BE" w14:textId="3D06200F" w:rsidR="005E5187" w:rsidRPr="00DA616D" w:rsidRDefault="005E5187" w:rsidP="002069A1">
            <w:pPr>
              <w:rPr>
                <w:rFonts w:cs="Arial"/>
                <w:color w:val="215E99" w:themeColor="text2" w:themeTint="BF"/>
              </w:rPr>
            </w:pPr>
          </w:p>
        </w:tc>
        <w:tc>
          <w:tcPr>
            <w:tcW w:w="1881" w:type="pct"/>
          </w:tcPr>
          <w:p w14:paraId="1893AA28" w14:textId="6D16EBA4" w:rsidR="005E5187" w:rsidRPr="00125119" w:rsidRDefault="005E5187" w:rsidP="00125119">
            <w:pPr>
              <w:pStyle w:val="ListParagraph"/>
              <w:numPr>
                <w:ilvl w:val="0"/>
                <w:numId w:val="112"/>
              </w:numPr>
              <w:rPr>
                <w:rFonts w:cs="Arial"/>
                <w:color w:val="215E99" w:themeColor="text2" w:themeTint="BF"/>
              </w:rPr>
            </w:pPr>
            <w:r w:rsidRPr="00125119">
              <w:rPr>
                <w:rFonts w:cs="Arial"/>
                <w:color w:val="215E99" w:themeColor="text2" w:themeTint="BF"/>
              </w:rPr>
              <w:t>Workload pressures and time constraints frequently cited as reason for non-attendance at training sessions on Common Staffing Method.</w:t>
            </w:r>
          </w:p>
        </w:tc>
        <w:tc>
          <w:tcPr>
            <w:tcW w:w="1799" w:type="pct"/>
          </w:tcPr>
          <w:p w14:paraId="73F37FEB" w14:textId="556863E4" w:rsidR="005E5187" w:rsidRPr="008C45C7" w:rsidRDefault="005E5187" w:rsidP="008C45C7">
            <w:pPr>
              <w:pStyle w:val="ListParagraph"/>
              <w:numPr>
                <w:ilvl w:val="0"/>
                <w:numId w:val="75"/>
              </w:numPr>
              <w:rPr>
                <w:rFonts w:cs="Arial"/>
                <w:color w:val="215E99" w:themeColor="text2" w:themeTint="BF"/>
              </w:rPr>
            </w:pPr>
            <w:r w:rsidRPr="00DA616D">
              <w:rPr>
                <w:rFonts w:cs="Arial"/>
                <w:color w:val="215E99" w:themeColor="text2" w:themeTint="BF"/>
              </w:rPr>
              <w:t>Senior Nurse Workforce Planning continues to deliver organised and bespoke training to teams via a mix of Teams calls, face to face meetings and written guidance.</w:t>
            </w:r>
          </w:p>
        </w:tc>
      </w:tr>
      <w:tr w:rsidR="005E5187" w:rsidRPr="005E5187" w14:paraId="0EB47C02" w14:textId="77777777" w:rsidTr="0045207E">
        <w:trPr>
          <w:trHeight w:val="416"/>
        </w:trPr>
        <w:tc>
          <w:tcPr>
            <w:tcW w:w="1320" w:type="pct"/>
          </w:tcPr>
          <w:p w14:paraId="06249F1B" w14:textId="55FDAEA2" w:rsidR="005E5187" w:rsidRPr="00DA616D" w:rsidRDefault="005E5187" w:rsidP="002069A1">
            <w:pPr>
              <w:rPr>
                <w:rFonts w:cs="Arial"/>
                <w:color w:val="215E99" w:themeColor="text2" w:themeTint="BF"/>
              </w:rPr>
            </w:pPr>
            <w:r w:rsidRPr="00DA616D">
              <w:rPr>
                <w:rFonts w:cs="Arial"/>
                <w:color w:val="215E99" w:themeColor="text2" w:themeTint="BF"/>
              </w:rPr>
              <w:t>Lack of uptake with training resources available on TURAS.</w:t>
            </w:r>
          </w:p>
        </w:tc>
        <w:tc>
          <w:tcPr>
            <w:tcW w:w="1881" w:type="pct"/>
          </w:tcPr>
          <w:p w14:paraId="45F88894" w14:textId="75A0939F" w:rsidR="005E5187" w:rsidRPr="00125119" w:rsidRDefault="005E5187" w:rsidP="00125119">
            <w:pPr>
              <w:pStyle w:val="ListParagraph"/>
              <w:numPr>
                <w:ilvl w:val="0"/>
                <w:numId w:val="75"/>
              </w:numPr>
              <w:rPr>
                <w:rFonts w:cs="Arial"/>
                <w:color w:val="215E99" w:themeColor="text2" w:themeTint="BF"/>
              </w:rPr>
            </w:pPr>
            <w:r w:rsidRPr="00125119">
              <w:rPr>
                <w:rFonts w:cs="Arial"/>
                <w:color w:val="215E99" w:themeColor="text2" w:themeTint="BF"/>
              </w:rPr>
              <w:t>Staff finding TURAS learn modules on HCSSA are difficult to navigate and there is a very complicated process to extract reports linked to LearnPro via CARS</w:t>
            </w:r>
            <w:r w:rsidR="00B547CB" w:rsidRPr="00125119">
              <w:rPr>
                <w:rFonts w:cs="Arial"/>
                <w:color w:val="215E99" w:themeColor="text2" w:themeTint="BF"/>
              </w:rPr>
              <w:t xml:space="preserve">. </w:t>
            </w:r>
            <w:r w:rsidRPr="00125119">
              <w:rPr>
                <w:rFonts w:cs="Arial"/>
                <w:color w:val="215E99" w:themeColor="text2" w:themeTint="BF"/>
              </w:rPr>
              <w:t>Workload pressures and lack of protected learning time are also cited as reasons for low uptake.</w:t>
            </w:r>
          </w:p>
        </w:tc>
        <w:tc>
          <w:tcPr>
            <w:tcW w:w="1799" w:type="pct"/>
          </w:tcPr>
          <w:p w14:paraId="129CCCFA" w14:textId="77777777" w:rsidR="005E5187" w:rsidRPr="00DA616D" w:rsidRDefault="005E5187" w:rsidP="005E5187">
            <w:pPr>
              <w:pStyle w:val="ListParagraph"/>
              <w:numPr>
                <w:ilvl w:val="0"/>
                <w:numId w:val="75"/>
              </w:numPr>
              <w:rPr>
                <w:rFonts w:cs="Arial"/>
                <w:color w:val="215E99" w:themeColor="text2" w:themeTint="BF"/>
              </w:rPr>
            </w:pPr>
            <w:r w:rsidRPr="00DA616D">
              <w:rPr>
                <w:rFonts w:cs="Arial"/>
                <w:color w:val="215E99" w:themeColor="text2" w:themeTint="BF"/>
              </w:rPr>
              <w:t>Managers to be encouraged to identify innovative ways to record training completed on TURAS.</w:t>
            </w:r>
          </w:p>
          <w:p w14:paraId="4734C44B" w14:textId="77777777" w:rsidR="005E5187" w:rsidRDefault="005E5187" w:rsidP="005E5187">
            <w:pPr>
              <w:pStyle w:val="ListParagraph"/>
              <w:numPr>
                <w:ilvl w:val="0"/>
                <w:numId w:val="75"/>
              </w:numPr>
              <w:rPr>
                <w:rFonts w:cs="Arial"/>
                <w:color w:val="215E99" w:themeColor="text2" w:themeTint="BF"/>
              </w:rPr>
            </w:pPr>
            <w:r w:rsidRPr="00DA616D">
              <w:rPr>
                <w:rFonts w:cs="Arial"/>
                <w:color w:val="215E99" w:themeColor="text2" w:themeTint="BF"/>
              </w:rPr>
              <w:t>Ongoing discussions between eLearning Lead locally and NES to establish more accessible reporting.</w:t>
            </w:r>
          </w:p>
          <w:p w14:paraId="6A9C7153" w14:textId="51A31FEB" w:rsidR="005E5187" w:rsidRPr="008C45C7" w:rsidRDefault="008C45C7" w:rsidP="008C45C7">
            <w:pPr>
              <w:pStyle w:val="ListParagraph"/>
              <w:numPr>
                <w:ilvl w:val="0"/>
                <w:numId w:val="75"/>
              </w:numPr>
              <w:rPr>
                <w:rFonts w:cs="Arial"/>
                <w:color w:val="215E99" w:themeColor="text2" w:themeTint="BF"/>
              </w:rPr>
            </w:pPr>
            <w:r w:rsidRPr="00DA616D">
              <w:rPr>
                <w:rFonts w:eastAsia="Arial" w:cs="Arial"/>
                <w:color w:val="215E99" w:themeColor="text2" w:themeTint="BF"/>
              </w:rPr>
              <w:t xml:space="preserve">The </w:t>
            </w:r>
            <w:r>
              <w:rPr>
                <w:rFonts w:eastAsia="Arial" w:cs="Arial"/>
                <w:color w:val="215E99" w:themeColor="text2" w:themeTint="BF"/>
              </w:rPr>
              <w:t xml:space="preserve">TURAS learning </w:t>
            </w:r>
            <w:r w:rsidRPr="00DA616D">
              <w:rPr>
                <w:rFonts w:eastAsia="Arial" w:cs="Arial"/>
                <w:color w:val="215E99" w:themeColor="text2" w:themeTint="BF"/>
              </w:rPr>
              <w:t xml:space="preserve">modules </w:t>
            </w:r>
            <w:r>
              <w:rPr>
                <w:rFonts w:eastAsia="Arial" w:cs="Arial"/>
                <w:color w:val="215E99" w:themeColor="text2" w:themeTint="BF"/>
              </w:rPr>
              <w:t xml:space="preserve">on HCSSA 2019 </w:t>
            </w:r>
            <w:r w:rsidRPr="00DA616D">
              <w:rPr>
                <w:rFonts w:eastAsia="Arial" w:cs="Arial"/>
                <w:color w:val="215E99" w:themeColor="text2" w:themeTint="BF"/>
              </w:rPr>
              <w:t>have been mandated locally for nursing and midwifery staff to encourage uptake.</w:t>
            </w:r>
          </w:p>
        </w:tc>
      </w:tr>
    </w:tbl>
    <w:p w14:paraId="18843B25" w14:textId="77777777" w:rsidR="0036419E" w:rsidRPr="001024D3" w:rsidRDefault="0036419E" w:rsidP="002069A1">
      <w:pPr>
        <w:spacing w:after="0"/>
        <w:rPr>
          <w:rFonts w:ascii="Arial" w:hAnsi="Arial" w:cs="Arial"/>
          <w:sz w:val="24"/>
          <w:szCs w:val="24"/>
        </w:rPr>
      </w:pPr>
    </w:p>
    <w:p w14:paraId="77F184E0" w14:textId="77777777" w:rsidR="00A97BD6" w:rsidRPr="001024D3" w:rsidRDefault="00A97BD6" w:rsidP="002069A1">
      <w:pPr>
        <w:spacing w:after="0"/>
        <w:rPr>
          <w:rFonts w:ascii="Arial" w:hAnsi="Arial" w:cs="Arial"/>
          <w:sz w:val="24"/>
          <w:szCs w:val="24"/>
        </w:rPr>
      </w:pPr>
    </w:p>
    <w:p w14:paraId="5A386111" w14:textId="77777777" w:rsidR="00A97BD6" w:rsidRPr="001024D3" w:rsidRDefault="00A97BD6" w:rsidP="002069A1">
      <w:pPr>
        <w:spacing w:after="0"/>
        <w:rPr>
          <w:rFonts w:ascii="Arial" w:hAnsi="Arial" w:cs="Arial"/>
          <w:sz w:val="24"/>
          <w:szCs w:val="24"/>
        </w:rPr>
      </w:pPr>
    </w:p>
    <w:p w14:paraId="0D34C76E" w14:textId="77777777" w:rsidR="00A97BD6" w:rsidRPr="001024D3" w:rsidRDefault="00A97BD6"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45207E" w14:paraId="270FD6A1" w14:textId="77777777">
        <w:trPr>
          <w:trHeight w:val="490"/>
        </w:trPr>
        <w:tc>
          <w:tcPr>
            <w:tcW w:w="15398" w:type="dxa"/>
            <w:shd w:val="clear" w:color="auto" w:fill="A5C9EB" w:themeFill="text2" w:themeFillTint="40"/>
            <w:vAlign w:val="center"/>
          </w:tcPr>
          <w:p w14:paraId="1040F551" w14:textId="77777777" w:rsidR="0045207E" w:rsidRDefault="0045207E">
            <w:pPr>
              <w:jc w:val="center"/>
              <w:rPr>
                <w:rFonts w:ascii="Arial" w:hAnsi="Arial" w:cs="Arial"/>
                <w:sz w:val="24"/>
                <w:szCs w:val="24"/>
              </w:rPr>
            </w:pPr>
            <w:r w:rsidRPr="006A4275">
              <w:rPr>
                <w:rFonts w:ascii="Arial" w:hAnsi="Arial" w:cs="Arial"/>
                <w:b/>
                <w:bCs/>
                <w:sz w:val="24"/>
                <w:szCs w:val="24"/>
              </w:rPr>
              <w:t>COMPLIANCE ASSURANCE LEVEL</w:t>
            </w:r>
          </w:p>
        </w:tc>
      </w:tr>
      <w:tr w:rsidR="0045207E" w14:paraId="7956941A" w14:textId="77777777">
        <w:trPr>
          <w:trHeight w:val="473"/>
        </w:trPr>
        <w:tc>
          <w:tcPr>
            <w:tcW w:w="15398" w:type="dxa"/>
          </w:tcPr>
          <w:p w14:paraId="25A9ACCA" w14:textId="14EAC5A4" w:rsidR="0045207E" w:rsidRDefault="003D2DAB">
            <w:pPr>
              <w:jc w:val="center"/>
              <w:rPr>
                <w:rFonts w:ascii="Arial" w:hAnsi="Arial" w:cs="Arial"/>
                <w:sz w:val="24"/>
                <w:szCs w:val="24"/>
              </w:rPr>
            </w:pPr>
            <w:sdt>
              <w:sdtPr>
                <w:rPr>
                  <w:rFonts w:ascii="Arial" w:hAnsi="Arial" w:cs="Arial"/>
                  <w:sz w:val="24"/>
                  <w:szCs w:val="24"/>
                </w:rPr>
                <w:alias w:val="Assurance Level"/>
                <w:tag w:val="Assurance Level"/>
                <w:id w:val="-1122151422"/>
                <w:placeholder>
                  <w:docPart w:val="7BC9DAB0D46A4C9496441DBA47D8F6B8"/>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1430F3">
                  <w:rPr>
                    <w:rFonts w:ascii="Arial" w:hAnsi="Arial" w:cs="Arial"/>
                    <w:sz w:val="24"/>
                    <w:szCs w:val="24"/>
                  </w:rPr>
                  <w:t>Reasonable Assurance</w:t>
                </w:r>
              </w:sdtContent>
            </w:sdt>
          </w:p>
        </w:tc>
      </w:tr>
    </w:tbl>
    <w:p w14:paraId="3EEC7568" w14:textId="0C6F65B6" w:rsidR="00314685" w:rsidRDefault="00314685" w:rsidP="00CE4A4F">
      <w:pPr>
        <w:rPr>
          <w:rFonts w:ascii="Arial" w:hAnsi="Arial" w:cs="Arial"/>
          <w:sz w:val="24"/>
          <w:szCs w:val="24"/>
        </w:rPr>
      </w:pPr>
      <w:r w:rsidRPr="001024D3">
        <w:rPr>
          <w:rFonts w:ascii="Arial" w:hAnsi="Arial" w:cs="Arial"/>
          <w:sz w:val="24"/>
          <w:szCs w:val="24"/>
        </w:rPr>
        <w:lastRenderedPageBreak/>
        <w:br w:type="page"/>
      </w:r>
    </w:p>
    <w:p w14:paraId="4436146D" w14:textId="69BA64C0" w:rsidR="00CE4A4F" w:rsidRPr="00CE4A4F" w:rsidRDefault="00CE4A4F" w:rsidP="00CE4A4F">
      <w:pPr>
        <w:rPr>
          <w:rFonts w:ascii="Arial" w:hAnsi="Arial" w:cs="Arial"/>
          <w:sz w:val="24"/>
          <w:szCs w:val="24"/>
        </w:rPr>
      </w:pPr>
      <w:hyperlink r:id="rId19" w:history="1">
        <w:bookmarkStart w:id="22" w:name="_Toc211497969"/>
        <w:r w:rsidRPr="001024D3">
          <w:rPr>
            <w:rStyle w:val="Hyperlink"/>
            <w:rFonts w:ascii="Arial" w:hAnsi="Arial" w:cs="Arial"/>
            <w:sz w:val="24"/>
            <w:szCs w:val="24"/>
          </w:rPr>
          <w:t>Planning and Securing Services</w:t>
        </w:r>
        <w:bookmarkEnd w:id="22"/>
      </w:hyperlink>
    </w:p>
    <w:tbl>
      <w:tblPr>
        <w:tblStyle w:val="TableGrid"/>
        <w:tblpPr w:leftFromText="181" w:rightFromText="181" w:vertAnchor="text" w:horzAnchor="margin" w:tblpY="1"/>
        <w:tblOverlap w:val="never"/>
        <w:tblW w:w="15304" w:type="dxa"/>
        <w:tblLook w:val="04A0" w:firstRow="1" w:lastRow="0" w:firstColumn="1" w:lastColumn="0" w:noHBand="0" w:noVBand="1"/>
      </w:tblPr>
      <w:tblGrid>
        <w:gridCol w:w="2263"/>
        <w:gridCol w:w="13041"/>
      </w:tblGrid>
      <w:tr w:rsidR="00CE4A4F" w:rsidRPr="008945D2" w14:paraId="4AD82F00" w14:textId="77777777" w:rsidTr="00CE4A4F">
        <w:trPr>
          <w:trHeight w:val="565"/>
        </w:trPr>
        <w:tc>
          <w:tcPr>
            <w:tcW w:w="22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4595D10" w14:textId="77777777" w:rsidR="00CE4A4F" w:rsidRPr="001024D3" w:rsidRDefault="00CE4A4F" w:rsidP="00CE4A4F">
            <w:pPr>
              <w:rPr>
                <w:rFonts w:ascii="Arial" w:hAnsi="Arial" w:cs="Arial"/>
                <w:b/>
                <w:bCs/>
                <w:sz w:val="24"/>
                <w:szCs w:val="24"/>
              </w:rPr>
            </w:pPr>
            <w:r w:rsidRPr="001024D3">
              <w:rPr>
                <w:rFonts w:ascii="Arial" w:hAnsi="Arial" w:cs="Arial"/>
                <w:b/>
                <w:bCs/>
                <w:sz w:val="24"/>
                <w:szCs w:val="24"/>
              </w:rPr>
              <w:t>Duty Summary</w:t>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c>
          <w:tcPr>
            <w:tcW w:w="13041" w:type="dxa"/>
            <w:tcBorders>
              <w:top w:val="single" w:sz="4" w:space="0" w:color="auto"/>
              <w:left w:val="single" w:sz="4" w:space="0" w:color="auto"/>
              <w:bottom w:val="single" w:sz="4" w:space="0" w:color="auto"/>
              <w:right w:val="single" w:sz="4" w:space="0" w:color="auto"/>
            </w:tcBorders>
          </w:tcPr>
          <w:p w14:paraId="1353F121" w14:textId="77777777" w:rsidR="00CE4A4F" w:rsidRPr="001024D3" w:rsidRDefault="00CE4A4F" w:rsidP="00CE4A4F">
            <w:pPr>
              <w:rPr>
                <w:rFonts w:ascii="Arial" w:hAnsi="Arial" w:cs="Arial"/>
                <w:b/>
                <w:bCs/>
                <w:sz w:val="24"/>
                <w:szCs w:val="24"/>
              </w:rPr>
            </w:pPr>
            <w:r w:rsidRPr="001024D3">
              <w:rPr>
                <w:rFonts w:ascii="Arial" w:hAnsi="Arial" w:cs="Arial"/>
                <w:b/>
                <w:bCs/>
                <w:sz w:val="24"/>
                <w:szCs w:val="24"/>
              </w:rPr>
              <w:t>Guiding principles etc. in health care staffing and planning</w:t>
            </w:r>
          </w:p>
          <w:p w14:paraId="165628F3" w14:textId="77777777" w:rsidR="00CE4A4F" w:rsidRPr="001024D3" w:rsidRDefault="00CE4A4F" w:rsidP="00CE4A4F">
            <w:pPr>
              <w:rPr>
                <w:rFonts w:ascii="Arial" w:hAnsi="Arial" w:cs="Arial"/>
                <w:b/>
                <w:bCs/>
                <w:sz w:val="24"/>
                <w:szCs w:val="24"/>
              </w:rPr>
            </w:pPr>
          </w:p>
          <w:p w14:paraId="026DC155" w14:textId="77777777" w:rsidR="00CE4A4F" w:rsidRPr="001024D3" w:rsidRDefault="00CE4A4F" w:rsidP="00CE4A4F">
            <w:pPr>
              <w:pStyle w:val="ListParagraph"/>
              <w:numPr>
                <w:ilvl w:val="0"/>
                <w:numId w:val="33"/>
              </w:numPr>
              <w:ind w:left="314"/>
              <w:rPr>
                <w:rFonts w:ascii="Arial" w:hAnsi="Arial" w:cs="Arial"/>
                <w:sz w:val="24"/>
                <w:szCs w:val="24"/>
              </w:rPr>
            </w:pPr>
            <w:r w:rsidRPr="001024D3">
              <w:rPr>
                <w:rFonts w:ascii="Arial" w:hAnsi="Arial" w:cs="Arial"/>
                <w:sz w:val="24"/>
                <w:szCs w:val="24"/>
              </w:rPr>
              <w:t>In carrying out the duty relating to staffing imposed by section 12IA of the National Health Service (Scotland) Act 1978, every Health Board and the Common Services Agency for the Scottish Health Service must have regard to the guiding principles for health and care staffing.</w:t>
            </w:r>
          </w:p>
          <w:p w14:paraId="479E7F31" w14:textId="77777777" w:rsidR="00CE4A4F" w:rsidRPr="001024D3" w:rsidRDefault="00CE4A4F" w:rsidP="00CE4A4F">
            <w:pPr>
              <w:pStyle w:val="ListParagraph"/>
              <w:rPr>
                <w:rFonts w:ascii="Arial" w:hAnsi="Arial" w:cs="Arial"/>
                <w:sz w:val="24"/>
                <w:szCs w:val="24"/>
              </w:rPr>
            </w:pPr>
          </w:p>
          <w:p w14:paraId="2682662D" w14:textId="77777777" w:rsidR="00CE4A4F" w:rsidRPr="001024D3" w:rsidRDefault="00CE4A4F" w:rsidP="00CE4A4F">
            <w:pPr>
              <w:rPr>
                <w:rFonts w:ascii="Arial" w:hAnsi="Arial" w:cs="Arial"/>
                <w:sz w:val="24"/>
                <w:szCs w:val="24"/>
              </w:rPr>
            </w:pPr>
            <w:r w:rsidRPr="001024D3">
              <w:rPr>
                <w:rFonts w:ascii="Arial" w:hAnsi="Arial" w:cs="Arial"/>
                <w:sz w:val="24"/>
                <w:szCs w:val="24"/>
              </w:rPr>
              <w:t>(2) In planning or securing the provision of health care from another person under a contract, agreement or arrangements made under or by virtue of the National Health Service (Scotland) Act 1978, every Health Board and the Common Services Agency for the Scottish Health Service must have regard to—</w:t>
            </w:r>
          </w:p>
          <w:p w14:paraId="7396A1FD" w14:textId="77777777" w:rsidR="00CE4A4F" w:rsidRPr="001024D3" w:rsidRDefault="00CE4A4F" w:rsidP="00CE4A4F">
            <w:pPr>
              <w:ind w:left="314" w:firstLine="142"/>
              <w:rPr>
                <w:rFonts w:ascii="Arial" w:hAnsi="Arial" w:cs="Arial"/>
                <w:sz w:val="24"/>
                <w:szCs w:val="24"/>
              </w:rPr>
            </w:pPr>
            <w:r w:rsidRPr="001024D3">
              <w:rPr>
                <w:rFonts w:ascii="Arial" w:hAnsi="Arial" w:cs="Arial"/>
                <w:sz w:val="24"/>
                <w:szCs w:val="24"/>
              </w:rPr>
              <w:t>(a)the guiding principles for health and care staffing, and</w:t>
            </w:r>
          </w:p>
          <w:p w14:paraId="74D15859" w14:textId="77777777" w:rsidR="00CE4A4F" w:rsidRPr="001024D3" w:rsidRDefault="00CE4A4F" w:rsidP="00CE4A4F">
            <w:pPr>
              <w:ind w:left="314" w:firstLine="142"/>
              <w:rPr>
                <w:rFonts w:ascii="Arial" w:hAnsi="Arial" w:cs="Arial"/>
                <w:sz w:val="24"/>
                <w:szCs w:val="24"/>
              </w:rPr>
            </w:pPr>
            <w:r w:rsidRPr="001024D3">
              <w:rPr>
                <w:rFonts w:ascii="Arial" w:hAnsi="Arial" w:cs="Arial"/>
                <w:sz w:val="24"/>
                <w:szCs w:val="24"/>
              </w:rPr>
              <w:t>(b)the need for the person from whom the provision of health care is to be secured to have appropriate staffing arrangements in place.</w:t>
            </w:r>
          </w:p>
          <w:p w14:paraId="1E374ED6" w14:textId="77777777" w:rsidR="00CE4A4F" w:rsidRPr="001024D3" w:rsidRDefault="00CE4A4F" w:rsidP="00CE4A4F">
            <w:pPr>
              <w:ind w:left="314"/>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c>
      </w:tr>
      <w:tr w:rsidR="00CE4A4F" w:rsidRPr="008945D2" w14:paraId="44FF76FA" w14:textId="77777777" w:rsidTr="00CE4A4F">
        <w:trPr>
          <w:trHeight w:val="565"/>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628FE2DF" w14:textId="77777777" w:rsidR="00CE4A4F" w:rsidRPr="001024D3" w:rsidRDefault="00CE4A4F" w:rsidP="00CE4A4F">
            <w:pPr>
              <w:spacing w:line="259" w:lineRule="auto"/>
              <w:rPr>
                <w:rFonts w:ascii="Arial" w:hAnsi="Arial" w:cs="Arial"/>
                <w:sz w:val="24"/>
                <w:szCs w:val="24"/>
              </w:rPr>
            </w:pPr>
            <w:r w:rsidRPr="001024D3">
              <w:rPr>
                <w:rFonts w:ascii="Arial" w:hAnsi="Arial" w:cs="Arial"/>
                <w:b/>
                <w:bCs/>
                <w:sz w:val="24"/>
                <w:szCs w:val="24"/>
              </w:rPr>
              <w:t xml:space="preserve">Please provide information on the steps taken to comply with section 2(2) of this Duty. </w:t>
            </w:r>
          </w:p>
        </w:tc>
      </w:tr>
      <w:tr w:rsidR="00CE4A4F" w:rsidRPr="008945D2" w14:paraId="4289597E" w14:textId="77777777" w:rsidTr="00CE4A4F">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1784393A" w14:textId="77777777" w:rsidR="00CE4A4F" w:rsidRPr="00E270B1" w:rsidRDefault="00CE4A4F" w:rsidP="00CE4A4F">
            <w:pPr>
              <w:spacing w:line="259" w:lineRule="auto"/>
              <w:rPr>
                <w:rFonts w:ascii="Arial" w:hAnsi="Arial" w:cs="Arial"/>
                <w:sz w:val="24"/>
                <w:szCs w:val="24"/>
              </w:rPr>
            </w:pPr>
            <w:r w:rsidRPr="00E270B1">
              <w:rPr>
                <w:rFonts w:ascii="Arial" w:hAnsi="Arial" w:cs="Arial"/>
                <w:sz w:val="24"/>
                <w:szCs w:val="24"/>
              </w:rPr>
              <w:t xml:space="preserve">Please provide information to demonstrate compliance. </w:t>
            </w:r>
          </w:p>
          <w:p w14:paraId="469428D5" w14:textId="77777777" w:rsidR="00CE4A4F" w:rsidRPr="00E270B1" w:rsidRDefault="00CE4A4F" w:rsidP="00CE4A4F">
            <w:pPr>
              <w:spacing w:line="259" w:lineRule="auto"/>
              <w:rPr>
                <w:rFonts w:ascii="Arial" w:hAnsi="Arial" w:cs="Arial"/>
                <w:sz w:val="24"/>
                <w:szCs w:val="24"/>
              </w:rPr>
            </w:pPr>
          </w:p>
          <w:p w14:paraId="3CEF4726" w14:textId="77777777" w:rsidR="00CE4A4F" w:rsidRPr="001024D3" w:rsidRDefault="00CE4A4F" w:rsidP="00CE4A4F">
            <w:pPr>
              <w:spacing w:line="259" w:lineRule="auto"/>
              <w:rPr>
                <w:rFonts w:ascii="Arial" w:hAnsi="Arial" w:cs="Arial"/>
                <w:sz w:val="24"/>
                <w:szCs w:val="24"/>
              </w:rPr>
            </w:pPr>
            <w:r w:rsidRPr="00E270B1">
              <w:rPr>
                <w:rFonts w:ascii="Arial" w:hAnsi="Arial" w:cs="Arial"/>
                <w:sz w:val="24"/>
                <w:szCs w:val="24"/>
              </w:rPr>
              <w:t xml:space="preserve">Information submitted here should outline how systems &amp; processes take account </w:t>
            </w:r>
            <w:r w:rsidRPr="00E270B1">
              <w:rPr>
                <w:rFonts w:ascii="Arial" w:hAnsi="Arial" w:cs="Arial"/>
                <w:b/>
                <w:bCs/>
                <w:sz w:val="24"/>
                <w:szCs w:val="24"/>
                <w:u w:val="single"/>
              </w:rPr>
              <w:t>of all of the points</w:t>
            </w:r>
            <w:r w:rsidRPr="00E270B1">
              <w:rPr>
                <w:rFonts w:ascii="Arial" w:hAnsi="Arial" w:cs="Arial"/>
                <w:sz w:val="24"/>
                <w:szCs w:val="24"/>
              </w:rPr>
              <w:t xml:space="preserve"> detailed in the duty description above by providing detail for each consideration.</w:t>
            </w:r>
          </w:p>
        </w:tc>
      </w:tr>
      <w:tr w:rsidR="008622A3" w:rsidRPr="008945D2" w14:paraId="0DD812E7" w14:textId="77777777" w:rsidTr="00CE4A4F">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54507980" w14:textId="3B208CA6" w:rsidR="008622A3" w:rsidRPr="00DA616D" w:rsidRDefault="008622A3" w:rsidP="008622A3">
            <w:pPr>
              <w:pStyle w:val="ListParagraph"/>
              <w:numPr>
                <w:ilvl w:val="0"/>
                <w:numId w:val="106"/>
              </w:numPr>
              <w:rPr>
                <w:rFonts w:cs="Arial"/>
                <w:color w:val="215E99" w:themeColor="text2" w:themeTint="BF"/>
              </w:rPr>
            </w:pPr>
            <w:r w:rsidRPr="00DA616D">
              <w:rPr>
                <w:rFonts w:cs="Arial"/>
                <w:color w:val="215E99" w:themeColor="text2" w:themeTint="BF"/>
              </w:rPr>
              <w:t>Certain arrangements have SG input and there is an expectation that if led by SG, there will be relevant content and checks in place</w:t>
            </w:r>
            <w:r w:rsidR="00B547CB" w:rsidRPr="00DA616D">
              <w:rPr>
                <w:rFonts w:cs="Arial"/>
                <w:color w:val="215E99" w:themeColor="text2" w:themeTint="BF"/>
              </w:rPr>
              <w:t xml:space="preserve">. </w:t>
            </w:r>
          </w:p>
          <w:p w14:paraId="0C8AA0C7" w14:textId="7A0C49A4" w:rsidR="008622A3" w:rsidRPr="00DA616D" w:rsidRDefault="008622A3" w:rsidP="008622A3">
            <w:pPr>
              <w:pStyle w:val="ListParagraph"/>
              <w:numPr>
                <w:ilvl w:val="0"/>
                <w:numId w:val="106"/>
              </w:numPr>
              <w:rPr>
                <w:rFonts w:cs="Arial"/>
                <w:color w:val="215E99" w:themeColor="text2" w:themeTint="BF"/>
              </w:rPr>
            </w:pPr>
            <w:r w:rsidRPr="00DA616D">
              <w:rPr>
                <w:rFonts w:cs="Arial"/>
                <w:color w:val="215E99" w:themeColor="text2" w:themeTint="BF"/>
              </w:rPr>
              <w:t>We have ensured that this requirement is shared with responsible officers within NHS Border</w:t>
            </w:r>
            <w:r w:rsidR="008C45C7">
              <w:rPr>
                <w:rFonts w:cs="Arial"/>
                <w:color w:val="215E99" w:themeColor="text2" w:themeTint="BF"/>
              </w:rPr>
              <w:t>S</w:t>
            </w:r>
            <w:r w:rsidRPr="00DA616D">
              <w:rPr>
                <w:rFonts w:cs="Arial"/>
                <w:color w:val="215E99" w:themeColor="text2" w:themeTint="BF"/>
              </w:rPr>
              <w:t xml:space="preserve"> and regular reminders will be provided.</w:t>
            </w:r>
          </w:p>
          <w:p w14:paraId="381ED5B8" w14:textId="79B1C3EF" w:rsidR="008622A3" w:rsidRPr="00DA616D" w:rsidRDefault="008622A3" w:rsidP="008622A3">
            <w:pPr>
              <w:pStyle w:val="ListParagraph"/>
              <w:numPr>
                <w:ilvl w:val="0"/>
                <w:numId w:val="106"/>
              </w:numPr>
              <w:rPr>
                <w:rFonts w:cs="Arial"/>
                <w:color w:val="215E99" w:themeColor="text2" w:themeTint="BF"/>
              </w:rPr>
            </w:pPr>
            <w:r w:rsidRPr="00DA616D">
              <w:rPr>
                <w:rFonts w:cs="Arial"/>
                <w:color w:val="215E99" w:themeColor="text2" w:themeTint="BF"/>
              </w:rPr>
              <w:t xml:space="preserve">Given the potential </w:t>
            </w:r>
            <w:r w:rsidR="008C45C7" w:rsidRPr="00DA616D">
              <w:rPr>
                <w:rFonts w:cs="Arial"/>
                <w:color w:val="215E99" w:themeColor="text2" w:themeTint="BF"/>
              </w:rPr>
              <w:t>non</w:t>
            </w:r>
            <w:r w:rsidR="008C45C7">
              <w:rPr>
                <w:rFonts w:cs="Arial"/>
                <w:color w:val="215E99" w:themeColor="text2" w:themeTint="BF"/>
              </w:rPr>
              <w:t>-</w:t>
            </w:r>
            <w:r w:rsidR="008C45C7" w:rsidRPr="00DA616D">
              <w:rPr>
                <w:rFonts w:cs="Arial"/>
                <w:color w:val="215E99" w:themeColor="text2" w:themeTint="BF"/>
              </w:rPr>
              <w:t>clinical</w:t>
            </w:r>
            <w:r w:rsidRPr="00DA616D">
              <w:rPr>
                <w:rFonts w:cs="Arial"/>
                <w:color w:val="215E99" w:themeColor="text2" w:themeTint="BF"/>
              </w:rPr>
              <w:t xml:space="preserve"> inputs to this area, arrangements have been made with Finance and Procurement colleagues as well as General and Service Managers to improve understanding and application</w:t>
            </w:r>
            <w:r w:rsidR="00237FBD" w:rsidRPr="00DA616D">
              <w:rPr>
                <w:rFonts w:cs="Arial"/>
                <w:color w:val="215E99" w:themeColor="text2" w:themeTint="BF"/>
              </w:rPr>
              <w:t>.</w:t>
            </w:r>
          </w:p>
          <w:p w14:paraId="701C6EEB" w14:textId="31230C00" w:rsidR="00237FBD" w:rsidRPr="00DA616D" w:rsidRDefault="00237FBD" w:rsidP="008622A3">
            <w:pPr>
              <w:pStyle w:val="ListParagraph"/>
              <w:numPr>
                <w:ilvl w:val="0"/>
                <w:numId w:val="106"/>
              </w:numPr>
              <w:rPr>
                <w:rFonts w:cs="Arial"/>
                <w:color w:val="215E99" w:themeColor="text2" w:themeTint="BF"/>
              </w:rPr>
            </w:pPr>
            <w:r w:rsidRPr="00DA616D">
              <w:rPr>
                <w:rFonts w:cs="Arial"/>
                <w:color w:val="215E99" w:themeColor="text2" w:themeTint="BF"/>
              </w:rPr>
              <w:t>Bank/Agency Nursing is procured via Regional Nurse Bank Service which has in place relevant governance processes.</w:t>
            </w:r>
          </w:p>
        </w:tc>
      </w:tr>
      <w:tr w:rsidR="00CE4A4F" w:rsidRPr="008945D2" w14:paraId="35301D45" w14:textId="77777777" w:rsidTr="00CE4A4F">
        <w:trPr>
          <w:trHeight w:val="408"/>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A3B04B3" w14:textId="77777777" w:rsidR="00CE4A4F" w:rsidRPr="001024D3" w:rsidRDefault="00CE4A4F" w:rsidP="00CE4A4F">
            <w:pPr>
              <w:rPr>
                <w:rFonts w:ascii="Arial" w:hAnsi="Arial" w:cs="Arial"/>
                <w:b/>
                <w:bCs/>
                <w:sz w:val="24"/>
                <w:szCs w:val="24"/>
              </w:rPr>
            </w:pPr>
            <w:r w:rsidRPr="001024D3">
              <w:rPr>
                <w:rFonts w:ascii="Arial" w:hAnsi="Arial" w:cs="Arial"/>
                <w:b/>
                <w:bCs/>
                <w:sz w:val="24"/>
                <w:szCs w:val="24"/>
              </w:rPr>
              <w:t xml:space="preserve">Please provide Information on your methods of monitoring compliance when planning and securing services </w:t>
            </w:r>
          </w:p>
        </w:tc>
      </w:tr>
      <w:tr w:rsidR="00CE4A4F" w:rsidRPr="008945D2" w14:paraId="5A764634" w14:textId="77777777" w:rsidTr="00CE4A4F">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11DFBC88" w14:textId="77777777" w:rsidR="00CE4A4F" w:rsidRPr="001024D3" w:rsidRDefault="00CE4A4F" w:rsidP="00CE4A4F">
            <w:pPr>
              <w:rPr>
                <w:rFonts w:ascii="Arial" w:hAnsi="Arial" w:cs="Arial"/>
                <w:b/>
                <w:bCs/>
                <w:sz w:val="24"/>
                <w:szCs w:val="24"/>
              </w:rPr>
            </w:pPr>
            <w:r w:rsidRPr="001024D3">
              <w:rPr>
                <w:rFonts w:ascii="Arial" w:hAnsi="Arial" w:cs="Arial"/>
                <w:sz w:val="24"/>
                <w:szCs w:val="24"/>
              </w:rPr>
              <w:t xml:space="preserve"> This should include details of the local arrangements in place to monitor compliance with the duty, including mechanisms for escalating and addressing areas of non-compliance. </w:t>
            </w:r>
          </w:p>
          <w:p w14:paraId="4F50666D" w14:textId="77777777" w:rsidR="00CE4A4F" w:rsidRPr="001024D3" w:rsidRDefault="00CE4A4F" w:rsidP="00CE4A4F">
            <w:pPr>
              <w:spacing w:line="259" w:lineRule="auto"/>
              <w:rPr>
                <w:rFonts w:ascii="Arial" w:hAnsi="Arial" w:cs="Arial"/>
                <w:b/>
                <w:bCs/>
                <w:sz w:val="24"/>
                <w:szCs w:val="24"/>
              </w:rPr>
            </w:pPr>
          </w:p>
        </w:tc>
      </w:tr>
      <w:tr w:rsidR="008622A3" w:rsidRPr="00DA616D" w14:paraId="198ABDEF" w14:textId="77777777" w:rsidTr="00CE4A4F">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25087126" w14:textId="77777777" w:rsidR="008622A3" w:rsidRPr="00DA616D" w:rsidRDefault="008622A3" w:rsidP="008622A3">
            <w:pPr>
              <w:pStyle w:val="ListParagraph"/>
              <w:numPr>
                <w:ilvl w:val="0"/>
                <w:numId w:val="107"/>
              </w:numPr>
              <w:rPr>
                <w:rFonts w:ascii="Arial" w:hAnsi="Arial" w:cs="Arial"/>
                <w:color w:val="215E99" w:themeColor="text2" w:themeTint="BF"/>
              </w:rPr>
            </w:pPr>
            <w:r w:rsidRPr="00DA616D">
              <w:rPr>
                <w:rFonts w:eastAsia="Times New Roman"/>
                <w:color w:val="215E99" w:themeColor="text2" w:themeTint="BF"/>
              </w:rPr>
              <w:t xml:space="preserve">All new Contracts/SLAs </w:t>
            </w:r>
            <w:r w:rsidR="00D435AF" w:rsidRPr="00DA616D">
              <w:rPr>
                <w:rFonts w:eastAsia="Times New Roman"/>
                <w:color w:val="215E99" w:themeColor="text2" w:themeTint="BF"/>
              </w:rPr>
              <w:t xml:space="preserve">are </w:t>
            </w:r>
            <w:r w:rsidRPr="00DA616D">
              <w:rPr>
                <w:rFonts w:eastAsia="Times New Roman"/>
                <w:color w:val="215E99" w:themeColor="text2" w:themeTint="BF"/>
              </w:rPr>
              <w:t>sent to Commissioning Contracts Manager in the first instance for checking and adding of extract referring to obligations under HCSSA 2019.</w:t>
            </w:r>
          </w:p>
          <w:p w14:paraId="7D0726C1" w14:textId="77777777" w:rsidR="005B0A21" w:rsidRPr="00DA616D" w:rsidRDefault="005B0A21" w:rsidP="008622A3">
            <w:pPr>
              <w:pStyle w:val="ListParagraph"/>
              <w:numPr>
                <w:ilvl w:val="0"/>
                <w:numId w:val="107"/>
              </w:numPr>
              <w:rPr>
                <w:rFonts w:cs="Arial"/>
                <w:color w:val="215E99" w:themeColor="text2" w:themeTint="BF"/>
              </w:rPr>
            </w:pPr>
            <w:r w:rsidRPr="00DA616D">
              <w:rPr>
                <w:rFonts w:cs="Arial"/>
                <w:color w:val="215E99" w:themeColor="text2" w:themeTint="BF"/>
              </w:rPr>
              <w:t>Any suppliers are only awarded contracts following a robust options appraisal, in line with current Procurement guidance.</w:t>
            </w:r>
          </w:p>
          <w:p w14:paraId="675741F8" w14:textId="55BFAF0D" w:rsidR="004F60EF" w:rsidRPr="00DA616D" w:rsidRDefault="004F60EF" w:rsidP="008622A3">
            <w:pPr>
              <w:pStyle w:val="ListParagraph"/>
              <w:numPr>
                <w:ilvl w:val="0"/>
                <w:numId w:val="107"/>
              </w:numPr>
              <w:rPr>
                <w:rFonts w:cs="Arial"/>
                <w:color w:val="215E99" w:themeColor="text2" w:themeTint="BF"/>
              </w:rPr>
            </w:pPr>
            <w:r w:rsidRPr="00DA616D">
              <w:rPr>
                <w:rFonts w:cs="Arial"/>
                <w:color w:val="215E99" w:themeColor="text2" w:themeTint="BF"/>
              </w:rPr>
              <w:lastRenderedPageBreak/>
              <w:t>As part of our broader efforts to raise awareness, communicate, and provide training to support the implementation of the Act, we are ensuring that staff understand their responsibilities and how the Act applies to all contracts, agreements, and arrangements</w:t>
            </w:r>
          </w:p>
        </w:tc>
      </w:tr>
    </w:tbl>
    <w:p w14:paraId="6F8A8497" w14:textId="5D75B25E" w:rsidR="000B3E6F" w:rsidRPr="00DA616D" w:rsidRDefault="000B3E6F" w:rsidP="002069A1">
      <w:pPr>
        <w:spacing w:after="0"/>
        <w:rPr>
          <w:rFonts w:ascii="Arial" w:hAnsi="Arial" w:cs="Arial"/>
          <w:b/>
          <w:bCs/>
        </w:rPr>
      </w:pPr>
    </w:p>
    <w:p w14:paraId="2E0CBCC4" w14:textId="264DCCA2" w:rsidR="00314685" w:rsidRPr="001024D3" w:rsidRDefault="00314685">
      <w:pPr>
        <w:rPr>
          <w:rFonts w:ascii="Arial" w:hAnsi="Arial" w:cs="Arial"/>
          <w:b/>
          <w:bCs/>
          <w:sz w:val="24"/>
          <w:szCs w:val="24"/>
        </w:rPr>
      </w:pPr>
      <w:r w:rsidRPr="001024D3">
        <w:rPr>
          <w:rFonts w:ascii="Arial" w:hAnsi="Arial" w:cs="Arial"/>
          <w:b/>
          <w:bCs/>
          <w:sz w:val="24"/>
          <w:szCs w:val="24"/>
        </w:rPr>
        <w:t>Areas of success, achievement, or learning</w:t>
      </w:r>
      <w:r w:rsidRPr="001024D3">
        <w:rPr>
          <w:rFonts w:ascii="Arial" w:hAnsi="Arial" w:cs="Arial"/>
          <w:b/>
          <w:bCs/>
          <w:sz w:val="24"/>
          <w:szCs w:val="24"/>
        </w:rPr>
        <w:tab/>
      </w:r>
    </w:p>
    <w:tbl>
      <w:tblPr>
        <w:tblStyle w:val="TableGrid"/>
        <w:tblW w:w="5000" w:type="pct"/>
        <w:tblLook w:val="04A0" w:firstRow="1" w:lastRow="0" w:firstColumn="1" w:lastColumn="0" w:noHBand="0" w:noVBand="1"/>
      </w:tblPr>
      <w:tblGrid>
        <w:gridCol w:w="4062"/>
        <w:gridCol w:w="5789"/>
        <w:gridCol w:w="5537"/>
      </w:tblGrid>
      <w:tr w:rsidR="003C5697" w:rsidRPr="008945D2" w14:paraId="14BBCEE2" w14:textId="77777777" w:rsidTr="0045207E">
        <w:trPr>
          <w:trHeight w:val="583"/>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B78C0BD"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5286DC64"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AC1B7FB"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5B3ABF8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03FC7E82" w14:textId="1ECBC704"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success, achievement or learning relates to.</w:t>
            </w:r>
          </w:p>
        </w:tc>
        <w:tc>
          <w:tcPr>
            <w:tcW w:w="1881" w:type="pct"/>
            <w:tcBorders>
              <w:top w:val="single" w:sz="4" w:space="0" w:color="auto"/>
              <w:left w:val="nil"/>
              <w:bottom w:val="single" w:sz="4" w:space="0" w:color="auto"/>
              <w:right w:val="single" w:sz="4" w:space="0" w:color="auto"/>
            </w:tcBorders>
          </w:tcPr>
          <w:p w14:paraId="2B91B56E" w14:textId="076ACF09"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success, </w:t>
            </w:r>
            <w:r w:rsidR="008B3326" w:rsidRPr="001024D3">
              <w:rPr>
                <w:rFonts w:ascii="Arial" w:hAnsi="Arial" w:cs="Arial"/>
                <w:sz w:val="24"/>
                <w:szCs w:val="24"/>
              </w:rPr>
              <w:t>achievement,</w:t>
            </w:r>
            <w:r w:rsidRPr="001024D3">
              <w:rPr>
                <w:rFonts w:ascii="Arial" w:hAnsi="Arial" w:cs="Arial"/>
                <w:sz w:val="24"/>
                <w:szCs w:val="24"/>
              </w:rPr>
              <w:t xml:space="preserve"> or learning? </w:t>
            </w:r>
          </w:p>
          <w:p w14:paraId="088E02DE" w14:textId="7B4F4833"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For example, when procuring from private hospitals, the organisation has incorporated the requirements of the Act into the tender process.</w:t>
            </w:r>
          </w:p>
        </w:tc>
        <w:tc>
          <w:tcPr>
            <w:tcW w:w="1799" w:type="pct"/>
            <w:tcBorders>
              <w:top w:val="single" w:sz="4" w:space="0" w:color="auto"/>
              <w:left w:val="nil"/>
              <w:bottom w:val="single" w:sz="4" w:space="0" w:color="auto"/>
              <w:right w:val="single" w:sz="4" w:space="0" w:color="auto"/>
            </w:tcBorders>
          </w:tcPr>
          <w:p w14:paraId="1E6EB6B4" w14:textId="77777777"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This should describe how the success, achievement or learning could be used in the future.</w:t>
            </w:r>
          </w:p>
          <w:p w14:paraId="4B10B69F" w14:textId="0FE9FBD4" w:rsidR="00697EC1" w:rsidRPr="001024D3" w:rsidRDefault="00697EC1" w:rsidP="002069A1">
            <w:pPr>
              <w:spacing w:line="259" w:lineRule="auto"/>
              <w:rPr>
                <w:rFonts w:ascii="Arial" w:hAnsi="Arial" w:cs="Arial"/>
                <w:sz w:val="24"/>
                <w:szCs w:val="24"/>
              </w:rPr>
            </w:pPr>
            <w:r w:rsidRPr="001024D3">
              <w:rPr>
                <w:rFonts w:ascii="Arial" w:hAnsi="Arial" w:cs="Arial"/>
                <w:sz w:val="24"/>
                <w:szCs w:val="24"/>
              </w:rPr>
              <w:t xml:space="preserve"> For example, the learning from tendering with private hospitals is now being used to implement arrangements in other types of procurement.</w:t>
            </w:r>
          </w:p>
        </w:tc>
      </w:tr>
      <w:tr w:rsidR="00D57E3E" w:rsidRPr="008945D2" w14:paraId="214BD46E"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613F8DBA" w14:textId="77777777" w:rsidR="00D57E3E" w:rsidRPr="00DA616D" w:rsidRDefault="00D57E3E" w:rsidP="00D57E3E">
            <w:pPr>
              <w:rPr>
                <w:rFonts w:eastAsia="Times New Roman"/>
                <w:color w:val="000000"/>
              </w:rPr>
            </w:pPr>
          </w:p>
          <w:p w14:paraId="3F722D09" w14:textId="0B776C5E" w:rsidR="00D57E3E" w:rsidRPr="00DA616D" w:rsidRDefault="00D57E3E" w:rsidP="00DA616D">
            <w:pPr>
              <w:pStyle w:val="ListParagraph"/>
              <w:numPr>
                <w:ilvl w:val="0"/>
                <w:numId w:val="100"/>
              </w:numPr>
              <w:ind w:left="317"/>
              <w:rPr>
                <w:rFonts w:cs="Arial"/>
              </w:rPr>
            </w:pPr>
            <w:r w:rsidRPr="00DA616D">
              <w:rPr>
                <w:rFonts w:cs="Arial"/>
                <w:color w:val="215E99" w:themeColor="text2" w:themeTint="BF"/>
              </w:rPr>
              <w:t>All NHSB Commissioned Services from NHS, Private or 3</w:t>
            </w:r>
            <w:r w:rsidRPr="00DA616D">
              <w:rPr>
                <w:rFonts w:cs="Arial"/>
                <w:color w:val="215E99" w:themeColor="text2" w:themeTint="BF"/>
                <w:vertAlign w:val="superscript"/>
              </w:rPr>
              <w:t>rd</w:t>
            </w:r>
            <w:r w:rsidRPr="00DA616D">
              <w:rPr>
                <w:rFonts w:cs="Arial"/>
                <w:color w:val="215E99" w:themeColor="text2" w:themeTint="BF"/>
              </w:rPr>
              <w:t xml:space="preserve"> Sector providers.</w:t>
            </w:r>
          </w:p>
        </w:tc>
        <w:tc>
          <w:tcPr>
            <w:tcW w:w="1881" w:type="pct"/>
            <w:tcBorders>
              <w:top w:val="single" w:sz="4" w:space="0" w:color="auto"/>
              <w:left w:val="nil"/>
              <w:bottom w:val="single" w:sz="4" w:space="0" w:color="auto"/>
              <w:right w:val="single" w:sz="4" w:space="0" w:color="auto"/>
            </w:tcBorders>
          </w:tcPr>
          <w:p w14:paraId="05FF8D49" w14:textId="26E8FD18" w:rsidR="00D57E3E" w:rsidRPr="00DA616D" w:rsidRDefault="008C45C7" w:rsidP="002069A1">
            <w:pPr>
              <w:pStyle w:val="ListParagraph"/>
              <w:numPr>
                <w:ilvl w:val="0"/>
                <w:numId w:val="77"/>
              </w:numPr>
              <w:rPr>
                <w:rFonts w:eastAsia="Times New Roman"/>
                <w:color w:val="215E99" w:themeColor="text2" w:themeTint="BF"/>
              </w:rPr>
            </w:pPr>
            <w:r>
              <w:rPr>
                <w:rFonts w:eastAsia="Times New Roman"/>
                <w:color w:val="215E99" w:themeColor="text2" w:themeTint="BF"/>
              </w:rPr>
              <w:t>w</w:t>
            </w:r>
            <w:r w:rsidR="00D57E3E" w:rsidRPr="00DA616D">
              <w:rPr>
                <w:rFonts w:eastAsia="Times New Roman"/>
                <w:color w:val="215E99" w:themeColor="text2" w:themeTint="BF"/>
              </w:rPr>
              <w:t xml:space="preserve">ritten SLAs with the English trusts have an extract that refers to </w:t>
            </w:r>
            <w:r w:rsidR="004057E3" w:rsidRPr="00DA616D">
              <w:rPr>
                <w:rFonts w:eastAsia="Times New Roman"/>
                <w:color w:val="215E99" w:themeColor="text2" w:themeTint="BF"/>
              </w:rPr>
              <w:t>requirements under HCSSA.</w:t>
            </w:r>
          </w:p>
          <w:p w14:paraId="584CB407" w14:textId="71209BF2" w:rsidR="004057E3" w:rsidRPr="00DA616D" w:rsidRDefault="00D57E3E" w:rsidP="004057E3">
            <w:pPr>
              <w:pStyle w:val="ListParagraph"/>
              <w:numPr>
                <w:ilvl w:val="0"/>
                <w:numId w:val="77"/>
              </w:numPr>
              <w:rPr>
                <w:rFonts w:eastAsia="Times New Roman"/>
                <w:color w:val="215E99" w:themeColor="text2" w:themeTint="BF"/>
              </w:rPr>
            </w:pPr>
            <w:r w:rsidRPr="00DA616D">
              <w:rPr>
                <w:rFonts w:eastAsia="Times New Roman"/>
                <w:color w:val="215E99" w:themeColor="text2" w:themeTint="BF"/>
              </w:rPr>
              <w:t>Any new Private Provider placements this year have the extract added on as an Appendix to the agreement</w:t>
            </w:r>
            <w:r w:rsidR="004057E3" w:rsidRPr="00DA616D">
              <w:rPr>
                <w:rFonts w:eastAsia="Times New Roman"/>
                <w:color w:val="215E99" w:themeColor="text2" w:themeTint="BF"/>
              </w:rPr>
              <w:t>.</w:t>
            </w:r>
          </w:p>
          <w:p w14:paraId="1351A9FA" w14:textId="26830479" w:rsidR="004057E3" w:rsidRDefault="004057E3" w:rsidP="00D57E3E">
            <w:pPr>
              <w:pStyle w:val="ListParagraph"/>
              <w:numPr>
                <w:ilvl w:val="0"/>
                <w:numId w:val="77"/>
              </w:numPr>
              <w:rPr>
                <w:rFonts w:eastAsia="Times New Roman"/>
                <w:color w:val="215E99" w:themeColor="text2" w:themeTint="BF"/>
              </w:rPr>
            </w:pPr>
            <w:r w:rsidRPr="00DA616D">
              <w:rPr>
                <w:rFonts w:eastAsia="Times New Roman"/>
                <w:color w:val="215E99" w:themeColor="text2" w:themeTint="BF"/>
              </w:rPr>
              <w:t>Discussions held with relevant stakeholders in Planning &amp; Procurement, Finance to raise awareness of the relevant Duties of HCSSA legislation</w:t>
            </w:r>
          </w:p>
          <w:p w14:paraId="1A369600" w14:textId="4F9957AE" w:rsidR="00D57E3E" w:rsidRPr="008C45C7" w:rsidRDefault="008C45C7" w:rsidP="002069A1">
            <w:pPr>
              <w:pStyle w:val="ListParagraph"/>
              <w:numPr>
                <w:ilvl w:val="0"/>
                <w:numId w:val="77"/>
              </w:numPr>
              <w:rPr>
                <w:rFonts w:eastAsia="Times New Roman"/>
                <w:color w:val="215E99" w:themeColor="text2" w:themeTint="BF"/>
              </w:rPr>
            </w:pPr>
            <w:r w:rsidRPr="00DA616D">
              <w:rPr>
                <w:rFonts w:eastAsia="Times New Roman"/>
                <w:color w:val="215E99" w:themeColor="text2" w:themeTint="BF"/>
              </w:rPr>
              <w:t>Generic clause for Board-to-Board SLA Agreements developed in collaboration with CLO.</w:t>
            </w:r>
          </w:p>
        </w:tc>
        <w:tc>
          <w:tcPr>
            <w:tcW w:w="1799" w:type="pct"/>
            <w:tcBorders>
              <w:top w:val="single" w:sz="4" w:space="0" w:color="auto"/>
              <w:left w:val="nil"/>
              <w:bottom w:val="single" w:sz="4" w:space="0" w:color="auto"/>
              <w:right w:val="single" w:sz="4" w:space="0" w:color="auto"/>
            </w:tcBorders>
          </w:tcPr>
          <w:p w14:paraId="7E16DE18" w14:textId="77777777" w:rsidR="00D57E3E" w:rsidRPr="00DA616D" w:rsidRDefault="00B65210" w:rsidP="00942325">
            <w:pPr>
              <w:pStyle w:val="ListParagraph"/>
              <w:numPr>
                <w:ilvl w:val="0"/>
                <w:numId w:val="77"/>
              </w:numPr>
              <w:rPr>
                <w:rFonts w:cs="Arial"/>
                <w:color w:val="215E99" w:themeColor="text2" w:themeTint="BF"/>
              </w:rPr>
            </w:pPr>
            <w:r w:rsidRPr="00DA616D">
              <w:rPr>
                <w:rFonts w:cs="Arial"/>
                <w:color w:val="215E99" w:themeColor="text2" w:themeTint="BF"/>
              </w:rPr>
              <w:t>As NHS Bodies are regulated and inspected, learning can be taken from commissioning requirements with other NHS Boards and applied to any commissioning agreements with other sectors.</w:t>
            </w:r>
          </w:p>
          <w:p w14:paraId="3B254EC6" w14:textId="111C8C56" w:rsidR="00942325" w:rsidRPr="00DA616D" w:rsidRDefault="00942325" w:rsidP="00942325">
            <w:pPr>
              <w:pStyle w:val="ListParagraph"/>
              <w:numPr>
                <w:ilvl w:val="0"/>
                <w:numId w:val="77"/>
              </w:numPr>
              <w:rPr>
                <w:rFonts w:cs="Arial"/>
                <w:color w:val="215E99" w:themeColor="text2" w:themeTint="BF"/>
              </w:rPr>
            </w:pPr>
            <w:r w:rsidRPr="00DA616D">
              <w:rPr>
                <w:rFonts w:cs="Arial"/>
                <w:color w:val="215E99" w:themeColor="text2" w:themeTint="BF"/>
              </w:rPr>
              <w:t>Planning and procurement teams have increased awareness of the legislation and active engagement in implementation of this Duty to continue.</w:t>
            </w:r>
          </w:p>
        </w:tc>
      </w:tr>
    </w:tbl>
    <w:p w14:paraId="74AE5682" w14:textId="77777777" w:rsidR="00812C5C" w:rsidRPr="001024D3" w:rsidRDefault="00812C5C" w:rsidP="002069A1">
      <w:pPr>
        <w:spacing w:after="0"/>
        <w:rPr>
          <w:rFonts w:ascii="Arial" w:hAnsi="Arial" w:cs="Arial"/>
          <w:b/>
          <w:bCs/>
          <w:sz w:val="24"/>
          <w:szCs w:val="24"/>
        </w:rPr>
      </w:pPr>
    </w:p>
    <w:p w14:paraId="5F39B24F" w14:textId="27953435" w:rsidR="00812C5C" w:rsidRPr="001024D3" w:rsidRDefault="00812C5C" w:rsidP="002069A1">
      <w:pPr>
        <w:spacing w:after="0"/>
        <w:rPr>
          <w:rFonts w:ascii="Arial" w:hAnsi="Arial" w:cs="Arial"/>
          <w:b/>
          <w:bCs/>
          <w:sz w:val="24"/>
          <w:szCs w:val="24"/>
        </w:rPr>
      </w:pPr>
      <w:r w:rsidRPr="001024D3">
        <w:rPr>
          <w:rFonts w:ascii="Arial" w:hAnsi="Arial" w:cs="Arial"/>
          <w:b/>
          <w:bCs/>
          <w:sz w:val="24"/>
          <w:szCs w:val="24"/>
        </w:rPr>
        <w:t xml:space="preserve">Areas of escalation, </w:t>
      </w:r>
      <w:r w:rsidR="00A44845" w:rsidRPr="001024D3">
        <w:rPr>
          <w:rFonts w:ascii="Arial" w:hAnsi="Arial" w:cs="Arial"/>
          <w:b/>
          <w:bCs/>
          <w:sz w:val="24"/>
          <w:szCs w:val="24"/>
        </w:rPr>
        <w:t>challenges,</w:t>
      </w:r>
      <w:r w:rsidRPr="001024D3">
        <w:rPr>
          <w:rFonts w:ascii="Arial" w:hAnsi="Arial" w:cs="Arial"/>
          <w:b/>
          <w:bCs/>
          <w:sz w:val="24"/>
          <w:szCs w:val="24"/>
        </w:rPr>
        <w:t xml:space="preserve"> or risks</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p w14:paraId="437A6EEB" w14:textId="0FD678D5" w:rsidR="00812C5C" w:rsidRPr="001024D3" w:rsidRDefault="00812C5C" w:rsidP="002069A1">
      <w:pPr>
        <w:spacing w:after="0"/>
        <w:rPr>
          <w:rFonts w:ascii="Arial" w:hAnsi="Arial" w:cs="Arial"/>
          <w:sz w:val="24"/>
          <w:szCs w:val="24"/>
        </w:rPr>
      </w:pP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r w:rsidRPr="001024D3">
        <w:rPr>
          <w:rFonts w:ascii="Arial" w:hAnsi="Arial" w:cs="Arial"/>
          <w:sz w:val="24"/>
          <w:szCs w:val="24"/>
        </w:rPr>
        <w:tab/>
      </w:r>
    </w:p>
    <w:tbl>
      <w:tblPr>
        <w:tblStyle w:val="TableGrid"/>
        <w:tblW w:w="5000" w:type="pct"/>
        <w:tblLook w:val="04A0" w:firstRow="1" w:lastRow="0" w:firstColumn="1" w:lastColumn="0" w:noHBand="0" w:noVBand="1"/>
      </w:tblPr>
      <w:tblGrid>
        <w:gridCol w:w="4065"/>
        <w:gridCol w:w="5793"/>
        <w:gridCol w:w="5540"/>
      </w:tblGrid>
      <w:tr w:rsidR="003C5697" w:rsidRPr="008945D2" w14:paraId="02CA93BC" w14:textId="77777777" w:rsidTr="0045207E">
        <w:trPr>
          <w:trHeight w:val="549"/>
        </w:trPr>
        <w:tc>
          <w:tcPr>
            <w:tcW w:w="1320" w:type="pct"/>
            <w:tcBorders>
              <w:bottom w:val="single" w:sz="4" w:space="0" w:color="auto"/>
            </w:tcBorders>
            <w:shd w:val="clear" w:color="auto" w:fill="A5C9EB" w:themeFill="text2" w:themeFillTint="40"/>
            <w:hideMark/>
          </w:tcPr>
          <w:p w14:paraId="4AFE0EA1"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Area of escalation / Challenge / Risk</w:t>
            </w:r>
            <w:r w:rsidRPr="001024D3">
              <w:rPr>
                <w:rFonts w:ascii="Arial" w:hAnsi="Arial" w:cs="Arial"/>
                <w:b/>
                <w:bCs/>
                <w:sz w:val="24"/>
                <w:szCs w:val="24"/>
              </w:rPr>
              <w:tab/>
            </w:r>
            <w:r w:rsidRPr="001024D3">
              <w:rPr>
                <w:rFonts w:ascii="Arial" w:hAnsi="Arial" w:cs="Arial"/>
                <w:b/>
                <w:bCs/>
                <w:sz w:val="24"/>
                <w:szCs w:val="24"/>
              </w:rPr>
              <w:tab/>
            </w:r>
            <w:r w:rsidRPr="001024D3">
              <w:rPr>
                <w:rFonts w:ascii="Arial" w:hAnsi="Arial" w:cs="Arial"/>
                <w:b/>
                <w:bCs/>
                <w:sz w:val="24"/>
                <w:szCs w:val="24"/>
              </w:rPr>
              <w:tab/>
            </w:r>
          </w:p>
        </w:tc>
        <w:tc>
          <w:tcPr>
            <w:tcW w:w="1881" w:type="pct"/>
            <w:tcBorders>
              <w:bottom w:val="single" w:sz="4" w:space="0" w:color="auto"/>
            </w:tcBorders>
            <w:shd w:val="clear" w:color="auto" w:fill="A5C9EB" w:themeFill="text2" w:themeFillTint="40"/>
            <w:noWrap/>
            <w:hideMark/>
          </w:tcPr>
          <w:p w14:paraId="0F84077D"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Details</w:t>
            </w:r>
          </w:p>
        </w:tc>
        <w:tc>
          <w:tcPr>
            <w:tcW w:w="1799" w:type="pct"/>
            <w:shd w:val="clear" w:color="auto" w:fill="A5C9EB" w:themeFill="text2" w:themeFillTint="40"/>
            <w:hideMark/>
          </w:tcPr>
          <w:p w14:paraId="57200772" w14:textId="77777777" w:rsidR="00812C5C" w:rsidRPr="001024D3" w:rsidRDefault="00812C5C" w:rsidP="002069A1">
            <w:pPr>
              <w:spacing w:line="259" w:lineRule="auto"/>
              <w:rPr>
                <w:rFonts w:ascii="Arial" w:hAnsi="Arial" w:cs="Arial"/>
                <w:b/>
                <w:bCs/>
                <w:sz w:val="24"/>
                <w:szCs w:val="24"/>
              </w:rPr>
            </w:pPr>
            <w:r w:rsidRPr="001024D3">
              <w:rPr>
                <w:rFonts w:ascii="Arial" w:hAnsi="Arial" w:cs="Arial"/>
                <w:b/>
                <w:bCs/>
                <w:sz w:val="24"/>
                <w:szCs w:val="24"/>
              </w:rPr>
              <w:t>Further action</w:t>
            </w:r>
          </w:p>
        </w:tc>
      </w:tr>
      <w:tr w:rsidR="003C5697" w:rsidRPr="008945D2" w14:paraId="3082C69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0923551" w14:textId="74BF8263"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This should include details of the NHS function / professional group etc. that the area of escalation, challenge or risk relates to.</w:t>
            </w:r>
          </w:p>
        </w:tc>
        <w:tc>
          <w:tcPr>
            <w:tcW w:w="1881" w:type="pct"/>
            <w:tcBorders>
              <w:top w:val="single" w:sz="4" w:space="0" w:color="auto"/>
              <w:left w:val="single" w:sz="4" w:space="0" w:color="auto"/>
              <w:bottom w:val="single" w:sz="4" w:space="0" w:color="auto"/>
              <w:right w:val="nil"/>
            </w:tcBorders>
          </w:tcPr>
          <w:p w14:paraId="4F0EE2CE" w14:textId="77777777"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 xml:space="preserve">This should describe the situation: what is the challenge or risk identified? </w:t>
            </w:r>
          </w:p>
          <w:p w14:paraId="741429BC" w14:textId="6FDFA769"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 xml:space="preserve">For example, there may have been difficulties in planning or securing services </w:t>
            </w:r>
            <w:r w:rsidR="005E332F" w:rsidRPr="001024D3">
              <w:rPr>
                <w:rFonts w:ascii="Arial" w:hAnsi="Arial" w:cs="Arial"/>
                <w:sz w:val="24"/>
                <w:szCs w:val="24"/>
              </w:rPr>
              <w:t>in a</w:t>
            </w:r>
            <w:r w:rsidRPr="001024D3">
              <w:rPr>
                <w:rFonts w:ascii="Arial" w:hAnsi="Arial" w:cs="Arial"/>
                <w:sz w:val="24"/>
                <w:szCs w:val="24"/>
              </w:rPr>
              <w:t xml:space="preserve"> speciality</w:t>
            </w:r>
            <w:r w:rsidR="005E332F" w:rsidRPr="001024D3">
              <w:rPr>
                <w:rFonts w:ascii="Arial" w:hAnsi="Arial" w:cs="Arial"/>
                <w:sz w:val="24"/>
                <w:szCs w:val="24"/>
              </w:rPr>
              <w:t xml:space="preserve"> area</w:t>
            </w:r>
            <w:r w:rsidRPr="001024D3">
              <w:rPr>
                <w:rFonts w:ascii="Arial" w:hAnsi="Arial" w:cs="Arial"/>
                <w:sz w:val="24"/>
                <w:szCs w:val="24"/>
              </w:rPr>
              <w:t xml:space="preserve"> </w:t>
            </w:r>
            <w:r w:rsidR="005E332F" w:rsidRPr="001024D3">
              <w:rPr>
                <w:rFonts w:ascii="Arial" w:hAnsi="Arial" w:cs="Arial"/>
                <w:sz w:val="24"/>
                <w:szCs w:val="24"/>
              </w:rPr>
              <w:lastRenderedPageBreak/>
              <w:t>due to a lack of assurance around the</w:t>
            </w:r>
            <w:r w:rsidRPr="001024D3">
              <w:rPr>
                <w:rFonts w:ascii="Arial" w:hAnsi="Arial" w:cs="Arial"/>
                <w:sz w:val="24"/>
                <w:szCs w:val="24"/>
              </w:rPr>
              <w:t xml:space="preserve"> appropriate</w:t>
            </w:r>
            <w:r w:rsidR="001C5DE8" w:rsidRPr="001024D3">
              <w:rPr>
                <w:rFonts w:ascii="Arial" w:hAnsi="Arial" w:cs="Arial"/>
                <w:sz w:val="24"/>
                <w:szCs w:val="24"/>
              </w:rPr>
              <w:t>ness of</w:t>
            </w:r>
            <w:r w:rsidRPr="001024D3">
              <w:rPr>
                <w:rFonts w:ascii="Arial" w:hAnsi="Arial" w:cs="Arial"/>
                <w:sz w:val="24"/>
                <w:szCs w:val="24"/>
              </w:rPr>
              <w:t xml:space="preserve"> staffing arrangements.</w:t>
            </w:r>
          </w:p>
        </w:tc>
        <w:tc>
          <w:tcPr>
            <w:tcW w:w="1799" w:type="pct"/>
            <w:tcBorders>
              <w:top w:val="single" w:sz="4" w:space="0" w:color="auto"/>
              <w:left w:val="single" w:sz="4" w:space="0" w:color="auto"/>
              <w:bottom w:val="single" w:sz="4" w:space="0" w:color="auto"/>
              <w:right w:val="single" w:sz="4" w:space="0" w:color="auto"/>
            </w:tcBorders>
          </w:tcPr>
          <w:p w14:paraId="250766D7" w14:textId="77777777"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lastRenderedPageBreak/>
              <w:t xml:space="preserve">This should describe what actions have been / are being / will be taken to address the situation. </w:t>
            </w:r>
          </w:p>
          <w:p w14:paraId="449202D0" w14:textId="0F22D330" w:rsidR="00E36E79" w:rsidRPr="001024D3" w:rsidRDefault="00E36E79" w:rsidP="002069A1">
            <w:pPr>
              <w:spacing w:line="259" w:lineRule="auto"/>
              <w:rPr>
                <w:rFonts w:ascii="Arial" w:hAnsi="Arial" w:cs="Arial"/>
                <w:sz w:val="24"/>
                <w:szCs w:val="24"/>
              </w:rPr>
            </w:pPr>
            <w:r w:rsidRPr="001024D3">
              <w:rPr>
                <w:rFonts w:ascii="Arial" w:hAnsi="Arial" w:cs="Arial"/>
                <w:sz w:val="24"/>
                <w:szCs w:val="24"/>
              </w:rPr>
              <w:t>For example, engaging with service providers to ensure that they understand what information</w:t>
            </w:r>
            <w:r w:rsidR="005029F4" w:rsidRPr="001024D3">
              <w:rPr>
                <w:rFonts w:ascii="Arial" w:hAnsi="Arial" w:cs="Arial"/>
                <w:sz w:val="24"/>
                <w:szCs w:val="24"/>
              </w:rPr>
              <w:t xml:space="preserve"> and </w:t>
            </w:r>
            <w:r w:rsidR="005029F4" w:rsidRPr="001024D3">
              <w:rPr>
                <w:rFonts w:ascii="Arial" w:hAnsi="Arial" w:cs="Arial"/>
                <w:sz w:val="24"/>
                <w:szCs w:val="24"/>
              </w:rPr>
              <w:lastRenderedPageBreak/>
              <w:t>assurance</w:t>
            </w:r>
            <w:r w:rsidRPr="001024D3">
              <w:rPr>
                <w:rFonts w:ascii="Arial" w:hAnsi="Arial" w:cs="Arial"/>
                <w:sz w:val="24"/>
                <w:szCs w:val="24"/>
              </w:rPr>
              <w:t xml:space="preserve"> is required, seeking alternative service providers etc.</w:t>
            </w:r>
          </w:p>
        </w:tc>
      </w:tr>
      <w:tr w:rsidR="00D57E3E" w:rsidRPr="00DA616D" w14:paraId="1712F5B5"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7EEE9F4F" w14:textId="7E960235" w:rsidR="00D57E3E" w:rsidRPr="00DA616D" w:rsidRDefault="00D57E3E" w:rsidP="002069A1">
            <w:pPr>
              <w:rPr>
                <w:rFonts w:cs="Arial"/>
                <w:color w:val="215E99" w:themeColor="text2" w:themeTint="BF"/>
              </w:rPr>
            </w:pPr>
            <w:r w:rsidRPr="00DA616D">
              <w:rPr>
                <w:rFonts w:cs="Arial"/>
                <w:color w:val="215E99" w:themeColor="text2" w:themeTint="BF"/>
              </w:rPr>
              <w:lastRenderedPageBreak/>
              <w:t>Some contracts may be generated nationally.</w:t>
            </w:r>
          </w:p>
        </w:tc>
        <w:tc>
          <w:tcPr>
            <w:tcW w:w="1881" w:type="pct"/>
            <w:tcBorders>
              <w:top w:val="single" w:sz="4" w:space="0" w:color="auto"/>
              <w:left w:val="single" w:sz="4" w:space="0" w:color="auto"/>
              <w:bottom w:val="single" w:sz="4" w:space="0" w:color="auto"/>
              <w:right w:val="nil"/>
            </w:tcBorders>
          </w:tcPr>
          <w:p w14:paraId="236291F6" w14:textId="03E46B1B" w:rsidR="00D57E3E" w:rsidRPr="00125119" w:rsidRDefault="00D57E3E" w:rsidP="00125119">
            <w:pPr>
              <w:pStyle w:val="ListParagraph"/>
              <w:numPr>
                <w:ilvl w:val="0"/>
                <w:numId w:val="113"/>
              </w:numPr>
              <w:rPr>
                <w:rFonts w:cs="Arial"/>
                <w:color w:val="215E99" w:themeColor="text2" w:themeTint="BF"/>
              </w:rPr>
            </w:pPr>
            <w:r w:rsidRPr="00125119">
              <w:rPr>
                <w:rFonts w:cs="Arial"/>
                <w:color w:val="215E99" w:themeColor="text2" w:themeTint="BF"/>
              </w:rPr>
              <w:t>Local Boards may not have full oversight of Commissioning process utilised.</w:t>
            </w:r>
          </w:p>
        </w:tc>
        <w:tc>
          <w:tcPr>
            <w:tcW w:w="1799" w:type="pct"/>
            <w:tcBorders>
              <w:top w:val="single" w:sz="4" w:space="0" w:color="auto"/>
              <w:left w:val="single" w:sz="4" w:space="0" w:color="auto"/>
              <w:bottom w:val="single" w:sz="4" w:space="0" w:color="auto"/>
              <w:right w:val="single" w:sz="4" w:space="0" w:color="auto"/>
            </w:tcBorders>
          </w:tcPr>
          <w:p w14:paraId="17865260" w14:textId="4141E79D" w:rsidR="00D57E3E" w:rsidRPr="00125119" w:rsidRDefault="00B65210" w:rsidP="00125119">
            <w:pPr>
              <w:pStyle w:val="ListParagraph"/>
              <w:numPr>
                <w:ilvl w:val="0"/>
                <w:numId w:val="113"/>
              </w:numPr>
              <w:rPr>
                <w:rFonts w:cs="Arial"/>
              </w:rPr>
            </w:pPr>
            <w:r w:rsidRPr="00125119">
              <w:rPr>
                <w:rFonts w:cs="Arial"/>
                <w:color w:val="215E99" w:themeColor="text2" w:themeTint="BF"/>
              </w:rPr>
              <w:t>Liaison with national colleagues around commissioning of services to ensure that Board requirements are duly met.</w:t>
            </w:r>
          </w:p>
        </w:tc>
      </w:tr>
      <w:tr w:rsidR="004057E3" w:rsidRPr="00DA616D" w14:paraId="24A9728A"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15E8C544" w14:textId="3CE40E17" w:rsidR="004057E3" w:rsidRPr="00DA616D" w:rsidRDefault="004057E3" w:rsidP="002069A1">
            <w:pPr>
              <w:rPr>
                <w:rFonts w:cs="Arial"/>
                <w:color w:val="215E99" w:themeColor="text2" w:themeTint="BF"/>
              </w:rPr>
            </w:pPr>
            <w:r w:rsidRPr="00DA616D">
              <w:rPr>
                <w:rFonts w:cs="Arial"/>
                <w:color w:val="215E99" w:themeColor="text2" w:themeTint="BF"/>
              </w:rPr>
              <w:t xml:space="preserve">Independent contractor services </w:t>
            </w:r>
            <w:r w:rsidR="008C45C7">
              <w:rPr>
                <w:rFonts w:cs="Arial"/>
                <w:color w:val="215E99" w:themeColor="text2" w:themeTint="BF"/>
              </w:rPr>
              <w:t>–</w:t>
            </w:r>
            <w:r w:rsidRPr="00DA616D">
              <w:rPr>
                <w:rFonts w:cs="Arial"/>
                <w:color w:val="215E99" w:themeColor="text2" w:themeTint="BF"/>
              </w:rPr>
              <w:t xml:space="preserve"> </w:t>
            </w:r>
            <w:r w:rsidR="008C45C7">
              <w:rPr>
                <w:rFonts w:cs="Arial"/>
                <w:color w:val="215E99" w:themeColor="text2" w:themeTint="BF"/>
              </w:rPr>
              <w:t xml:space="preserve">Optometry, </w:t>
            </w:r>
            <w:r w:rsidRPr="00DA616D">
              <w:rPr>
                <w:rFonts w:cs="Arial"/>
                <w:color w:val="215E99" w:themeColor="text2" w:themeTint="BF"/>
              </w:rPr>
              <w:t>Dental and GP</w:t>
            </w:r>
          </w:p>
        </w:tc>
        <w:tc>
          <w:tcPr>
            <w:tcW w:w="1881" w:type="pct"/>
            <w:tcBorders>
              <w:top w:val="single" w:sz="4" w:space="0" w:color="auto"/>
              <w:left w:val="single" w:sz="4" w:space="0" w:color="auto"/>
              <w:bottom w:val="single" w:sz="4" w:space="0" w:color="auto"/>
              <w:right w:val="nil"/>
            </w:tcBorders>
          </w:tcPr>
          <w:p w14:paraId="1DE474CE" w14:textId="2A1230E3" w:rsidR="004057E3" w:rsidRPr="00125119" w:rsidRDefault="004057E3" w:rsidP="00125119">
            <w:pPr>
              <w:pStyle w:val="ListParagraph"/>
              <w:numPr>
                <w:ilvl w:val="0"/>
                <w:numId w:val="113"/>
              </w:numPr>
              <w:rPr>
                <w:rFonts w:cs="Arial"/>
                <w:color w:val="215E99" w:themeColor="text2" w:themeTint="BF"/>
              </w:rPr>
            </w:pPr>
            <w:r w:rsidRPr="00125119">
              <w:rPr>
                <w:rFonts w:cs="Arial"/>
                <w:color w:val="215E99" w:themeColor="text2" w:themeTint="BF"/>
              </w:rPr>
              <w:t>Lack of statutory authority to require staffing information from independent contractors, particularly in</w:t>
            </w:r>
            <w:r w:rsidR="002B7C31" w:rsidRPr="00125119">
              <w:rPr>
                <w:rFonts w:cs="Arial"/>
                <w:color w:val="215E99" w:themeColor="text2" w:themeTint="BF"/>
              </w:rPr>
              <w:t xml:space="preserve"> optometry,</w:t>
            </w:r>
            <w:r w:rsidRPr="00125119">
              <w:rPr>
                <w:rFonts w:cs="Arial"/>
                <w:color w:val="215E99" w:themeColor="text2" w:themeTint="BF"/>
              </w:rPr>
              <w:t xml:space="preserve"> dental and general practice services</w:t>
            </w:r>
            <w:r w:rsidR="00B547CB" w:rsidRPr="00125119">
              <w:rPr>
                <w:rFonts w:cs="Arial"/>
                <w:color w:val="215E99" w:themeColor="text2" w:themeTint="BF"/>
              </w:rPr>
              <w:t xml:space="preserve">. </w:t>
            </w:r>
          </w:p>
        </w:tc>
        <w:tc>
          <w:tcPr>
            <w:tcW w:w="1799" w:type="pct"/>
            <w:tcBorders>
              <w:top w:val="single" w:sz="4" w:space="0" w:color="auto"/>
              <w:left w:val="single" w:sz="4" w:space="0" w:color="auto"/>
              <w:bottom w:val="single" w:sz="4" w:space="0" w:color="auto"/>
              <w:right w:val="single" w:sz="4" w:space="0" w:color="auto"/>
            </w:tcBorders>
          </w:tcPr>
          <w:p w14:paraId="6061D807" w14:textId="0E18656F" w:rsidR="004057E3" w:rsidRPr="00125119" w:rsidRDefault="004057E3" w:rsidP="00125119">
            <w:pPr>
              <w:pStyle w:val="ListParagraph"/>
              <w:numPr>
                <w:ilvl w:val="0"/>
                <w:numId w:val="113"/>
              </w:numPr>
              <w:rPr>
                <w:rFonts w:cs="Arial"/>
                <w:color w:val="215E99" w:themeColor="text2" w:themeTint="BF"/>
              </w:rPr>
            </w:pPr>
            <w:r w:rsidRPr="00125119">
              <w:rPr>
                <w:rFonts w:cs="Arial"/>
                <w:color w:val="215E99" w:themeColor="text2" w:themeTint="BF"/>
              </w:rPr>
              <w:t>Be cognisant of updated national guidance when available from Scottish Government which will strengthen compliance.</w:t>
            </w:r>
          </w:p>
        </w:tc>
      </w:tr>
      <w:tr w:rsidR="001E3F13" w:rsidRPr="00DA616D" w14:paraId="6FD5CB11"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p w14:paraId="31A41EAC" w14:textId="12D20EB9" w:rsidR="001E3F13" w:rsidRPr="00DA616D" w:rsidRDefault="001E3F13" w:rsidP="002069A1">
            <w:pPr>
              <w:rPr>
                <w:rFonts w:cs="Arial"/>
                <w:color w:val="215E99" w:themeColor="text2" w:themeTint="BF"/>
              </w:rPr>
            </w:pPr>
            <w:r w:rsidRPr="00DA616D">
              <w:rPr>
                <w:rFonts w:cs="Arial"/>
                <w:color w:val="215E99" w:themeColor="text2" w:themeTint="BF"/>
              </w:rPr>
              <w:t>Lack of consistency across NHS Scotland.</w:t>
            </w:r>
          </w:p>
        </w:tc>
        <w:tc>
          <w:tcPr>
            <w:tcW w:w="1881" w:type="pct"/>
            <w:tcBorders>
              <w:top w:val="single" w:sz="4" w:space="0" w:color="auto"/>
              <w:left w:val="single" w:sz="4" w:space="0" w:color="auto"/>
              <w:bottom w:val="single" w:sz="4" w:space="0" w:color="auto"/>
              <w:right w:val="nil"/>
            </w:tcBorders>
          </w:tcPr>
          <w:p w14:paraId="00397E16" w14:textId="562E9ED7" w:rsidR="001E3F13" w:rsidRPr="00125119" w:rsidRDefault="001E3F13" w:rsidP="00125119">
            <w:pPr>
              <w:pStyle w:val="ListParagraph"/>
              <w:numPr>
                <w:ilvl w:val="0"/>
                <w:numId w:val="113"/>
              </w:numPr>
              <w:rPr>
                <w:rFonts w:cs="Arial"/>
                <w:color w:val="215E99" w:themeColor="text2" w:themeTint="BF"/>
              </w:rPr>
            </w:pPr>
            <w:r w:rsidRPr="00125119">
              <w:rPr>
                <w:rFonts w:cs="Arial"/>
                <w:color w:val="215E99" w:themeColor="text2" w:themeTint="BF"/>
              </w:rPr>
              <w:t>More guidance required from Scottish Government which will be released in the next year.</w:t>
            </w:r>
          </w:p>
        </w:tc>
        <w:tc>
          <w:tcPr>
            <w:tcW w:w="1799" w:type="pct"/>
            <w:tcBorders>
              <w:top w:val="single" w:sz="4" w:space="0" w:color="auto"/>
              <w:left w:val="single" w:sz="4" w:space="0" w:color="auto"/>
              <w:bottom w:val="single" w:sz="4" w:space="0" w:color="auto"/>
              <w:right w:val="single" w:sz="4" w:space="0" w:color="auto"/>
            </w:tcBorders>
          </w:tcPr>
          <w:p w14:paraId="38A6BE0D" w14:textId="7486F4CE" w:rsidR="001E3F13" w:rsidRPr="00125119" w:rsidRDefault="001E3F13" w:rsidP="00125119">
            <w:pPr>
              <w:pStyle w:val="ListParagraph"/>
              <w:numPr>
                <w:ilvl w:val="0"/>
                <w:numId w:val="113"/>
              </w:numPr>
              <w:rPr>
                <w:rFonts w:cs="Arial"/>
                <w:color w:val="215E99" w:themeColor="text2" w:themeTint="BF"/>
              </w:rPr>
            </w:pPr>
            <w:r w:rsidRPr="00125119">
              <w:rPr>
                <w:rFonts w:cs="Arial"/>
                <w:color w:val="215E99" w:themeColor="text2" w:themeTint="BF"/>
              </w:rPr>
              <w:t>Once further guidance is available, review wording of contracts and SLAs further to ensure compliance.</w:t>
            </w:r>
          </w:p>
        </w:tc>
      </w:tr>
    </w:tbl>
    <w:p w14:paraId="2B5278BB" w14:textId="77777777" w:rsidR="00812C5C" w:rsidRPr="00DA616D" w:rsidRDefault="00812C5C" w:rsidP="002069A1">
      <w:pPr>
        <w:spacing w:after="0"/>
        <w:rPr>
          <w:rFonts w:ascii="Arial" w:hAnsi="Arial" w:cs="Arial"/>
        </w:rPr>
      </w:pPr>
    </w:p>
    <w:p w14:paraId="6136A370" w14:textId="77777777" w:rsidR="00A33A00" w:rsidRDefault="00A33A00" w:rsidP="002069A1">
      <w:pPr>
        <w:spacing w:after="0"/>
        <w:rPr>
          <w:rFonts w:ascii="Arial" w:hAnsi="Arial"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14:paraId="5E8C472E" w14:textId="77777777" w:rsidTr="0045207E">
        <w:trPr>
          <w:trHeight w:val="490"/>
        </w:trPr>
        <w:tc>
          <w:tcPr>
            <w:tcW w:w="15398" w:type="dxa"/>
            <w:shd w:val="clear" w:color="auto" w:fill="A5C9EB" w:themeFill="text2" w:themeFillTint="40"/>
            <w:vAlign w:val="center"/>
          </w:tcPr>
          <w:p w14:paraId="565D90E3" w14:textId="77777777" w:rsidR="00A33A00" w:rsidRDefault="00A33A00" w:rsidP="009F3CE7">
            <w:pPr>
              <w:jc w:val="center"/>
              <w:rPr>
                <w:rFonts w:ascii="Arial" w:hAnsi="Arial" w:cs="Arial"/>
                <w:sz w:val="24"/>
                <w:szCs w:val="24"/>
              </w:rPr>
            </w:pPr>
            <w:r w:rsidRPr="006A4275">
              <w:rPr>
                <w:rFonts w:ascii="Arial" w:hAnsi="Arial" w:cs="Arial"/>
                <w:b/>
                <w:bCs/>
                <w:sz w:val="24"/>
                <w:szCs w:val="24"/>
              </w:rPr>
              <w:t>COMPLIANCE ASSURANCE LEVEL</w:t>
            </w:r>
          </w:p>
        </w:tc>
      </w:tr>
      <w:tr w:rsidR="00A33A00" w14:paraId="2597D1D1" w14:textId="77777777" w:rsidTr="0045207E">
        <w:trPr>
          <w:trHeight w:val="473"/>
        </w:trPr>
        <w:tc>
          <w:tcPr>
            <w:tcW w:w="15398" w:type="dxa"/>
          </w:tcPr>
          <w:p w14:paraId="46938D12" w14:textId="25B9B06B" w:rsidR="00A33A00" w:rsidRDefault="003D2DAB" w:rsidP="009F3CE7">
            <w:pPr>
              <w:jc w:val="center"/>
              <w:rPr>
                <w:rFonts w:ascii="Arial" w:hAnsi="Arial" w:cs="Arial"/>
                <w:sz w:val="24"/>
                <w:szCs w:val="24"/>
              </w:rPr>
            </w:pPr>
            <w:sdt>
              <w:sdtPr>
                <w:rPr>
                  <w:rFonts w:ascii="Arial" w:hAnsi="Arial" w:cs="Arial"/>
                  <w:sz w:val="24"/>
                  <w:szCs w:val="24"/>
                </w:rPr>
                <w:alias w:val="Assurance Level"/>
                <w:tag w:val="Assurance Level"/>
                <w:id w:val="1716229664"/>
                <w:placeholder>
                  <w:docPart w:val="E8D8ABF816A143D39343CA21D45802AD"/>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EndPr/>
              <w:sdtContent>
                <w:r w:rsidR="001E3F13">
                  <w:rPr>
                    <w:rFonts w:ascii="Arial" w:hAnsi="Arial" w:cs="Arial"/>
                    <w:sz w:val="24"/>
                    <w:szCs w:val="24"/>
                  </w:rPr>
                  <w:t>Reasonable Assurance</w:t>
                </w:r>
              </w:sdtContent>
            </w:sdt>
          </w:p>
        </w:tc>
      </w:tr>
    </w:tbl>
    <w:p w14:paraId="15B56CB1" w14:textId="77777777" w:rsidR="00A33A00" w:rsidRPr="001024D3" w:rsidRDefault="00A33A00" w:rsidP="002069A1">
      <w:pPr>
        <w:spacing w:after="0"/>
        <w:rPr>
          <w:rFonts w:ascii="Arial" w:hAnsi="Arial" w:cs="Arial"/>
          <w:sz w:val="24"/>
          <w:szCs w:val="24"/>
        </w:rPr>
      </w:pPr>
    </w:p>
    <w:sectPr w:rsidR="00A33A00" w:rsidRPr="001024D3" w:rsidSect="00AB48C0">
      <w:pgSz w:w="16838" w:h="11906" w:orient="landscape"/>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58A5" w14:textId="77777777" w:rsidR="003D2DAB" w:rsidRDefault="003D2DAB" w:rsidP="00C8027E">
      <w:pPr>
        <w:spacing w:after="0" w:line="240" w:lineRule="auto"/>
      </w:pPr>
      <w:r>
        <w:separator/>
      </w:r>
    </w:p>
  </w:endnote>
  <w:endnote w:type="continuationSeparator" w:id="0">
    <w:p w14:paraId="450523DB" w14:textId="77777777" w:rsidR="003D2DAB" w:rsidRDefault="003D2DAB" w:rsidP="00C8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217E" w14:textId="77777777" w:rsidR="003D2DAB" w:rsidRDefault="003D2DAB" w:rsidP="00C8027E">
      <w:pPr>
        <w:spacing w:after="0" w:line="240" w:lineRule="auto"/>
      </w:pPr>
      <w:r>
        <w:separator/>
      </w:r>
    </w:p>
  </w:footnote>
  <w:footnote w:type="continuationSeparator" w:id="0">
    <w:p w14:paraId="486C35F0" w14:textId="77777777" w:rsidR="003D2DAB" w:rsidRDefault="003D2DAB" w:rsidP="00C80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173"/>
    <w:multiLevelType w:val="hybridMultilevel"/>
    <w:tmpl w:val="8410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84A7D"/>
    <w:multiLevelType w:val="hybridMultilevel"/>
    <w:tmpl w:val="52C4905C"/>
    <w:lvl w:ilvl="0" w:tplc="BD5855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8A1267"/>
    <w:multiLevelType w:val="hybridMultilevel"/>
    <w:tmpl w:val="A17C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B1E7C"/>
    <w:multiLevelType w:val="hybridMultilevel"/>
    <w:tmpl w:val="605C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15E7A"/>
    <w:multiLevelType w:val="hybridMultilevel"/>
    <w:tmpl w:val="5C5A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E602E"/>
    <w:multiLevelType w:val="hybridMultilevel"/>
    <w:tmpl w:val="0666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95F0B"/>
    <w:multiLevelType w:val="hybridMultilevel"/>
    <w:tmpl w:val="D9D6A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955275C"/>
    <w:multiLevelType w:val="hybridMultilevel"/>
    <w:tmpl w:val="88BA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1A4118"/>
    <w:multiLevelType w:val="hybridMultilevel"/>
    <w:tmpl w:val="DA30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626E22"/>
    <w:multiLevelType w:val="hybridMultilevel"/>
    <w:tmpl w:val="B1B2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6F5DAC"/>
    <w:multiLevelType w:val="hybridMultilevel"/>
    <w:tmpl w:val="A932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BD167B"/>
    <w:multiLevelType w:val="hybridMultilevel"/>
    <w:tmpl w:val="E97A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F201E6"/>
    <w:multiLevelType w:val="hybridMultilevel"/>
    <w:tmpl w:val="6C76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DD3D74"/>
    <w:multiLevelType w:val="hybridMultilevel"/>
    <w:tmpl w:val="8C96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4A09D4"/>
    <w:multiLevelType w:val="hybridMultilevel"/>
    <w:tmpl w:val="76868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5521AB"/>
    <w:multiLevelType w:val="hybridMultilevel"/>
    <w:tmpl w:val="0A3E2A3A"/>
    <w:lvl w:ilvl="0" w:tplc="5674F8D0">
      <w:start w:val="1"/>
      <w:numFmt w:val="bullet"/>
      <w:lvlText w:val=""/>
      <w:lvlJc w:val="left"/>
      <w:pPr>
        <w:ind w:left="720" w:hanging="360"/>
      </w:pPr>
      <w:rPr>
        <w:rFonts w:ascii="Symbol" w:hAnsi="Symbol" w:hint="default"/>
        <w:b w:val="0"/>
        <w:bCs/>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0A4EC3"/>
    <w:multiLevelType w:val="hybridMultilevel"/>
    <w:tmpl w:val="86D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0153E9"/>
    <w:multiLevelType w:val="hybridMultilevel"/>
    <w:tmpl w:val="AF7C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D9182D"/>
    <w:multiLevelType w:val="hybridMultilevel"/>
    <w:tmpl w:val="3C3EAA2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FF42B1D"/>
    <w:multiLevelType w:val="hybridMultilevel"/>
    <w:tmpl w:val="C440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1A6C98"/>
    <w:multiLevelType w:val="hybridMultilevel"/>
    <w:tmpl w:val="3312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4B5295"/>
    <w:multiLevelType w:val="hybridMultilevel"/>
    <w:tmpl w:val="1020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7E343E"/>
    <w:multiLevelType w:val="hybridMultilevel"/>
    <w:tmpl w:val="1BA6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977016"/>
    <w:multiLevelType w:val="hybridMultilevel"/>
    <w:tmpl w:val="BC24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DC3C21"/>
    <w:multiLevelType w:val="hybridMultilevel"/>
    <w:tmpl w:val="04C2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603D6E"/>
    <w:multiLevelType w:val="hybridMultilevel"/>
    <w:tmpl w:val="9D26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BA4C7C"/>
    <w:multiLevelType w:val="hybridMultilevel"/>
    <w:tmpl w:val="ECAA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1727B0"/>
    <w:multiLevelType w:val="hybridMultilevel"/>
    <w:tmpl w:val="A88E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1167CC"/>
    <w:multiLevelType w:val="hybridMultilevel"/>
    <w:tmpl w:val="FFFFFFFF"/>
    <w:lvl w:ilvl="0" w:tplc="13EEEE76">
      <w:start w:val="1"/>
      <w:numFmt w:val="bullet"/>
      <w:lvlText w:val=""/>
      <w:lvlJc w:val="left"/>
      <w:pPr>
        <w:ind w:left="720" w:hanging="360"/>
      </w:pPr>
      <w:rPr>
        <w:rFonts w:ascii="Symbol" w:hAnsi="Symbol" w:hint="default"/>
      </w:rPr>
    </w:lvl>
    <w:lvl w:ilvl="1" w:tplc="A29CC8A6">
      <w:start w:val="1"/>
      <w:numFmt w:val="bullet"/>
      <w:lvlText w:val="o"/>
      <w:lvlJc w:val="left"/>
      <w:pPr>
        <w:ind w:left="1440" w:hanging="360"/>
      </w:pPr>
      <w:rPr>
        <w:rFonts w:ascii="Courier New" w:hAnsi="Courier New" w:hint="default"/>
      </w:rPr>
    </w:lvl>
    <w:lvl w:ilvl="2" w:tplc="1F020E48">
      <w:start w:val="1"/>
      <w:numFmt w:val="bullet"/>
      <w:lvlText w:val=""/>
      <w:lvlJc w:val="left"/>
      <w:pPr>
        <w:ind w:left="2160" w:hanging="360"/>
      </w:pPr>
      <w:rPr>
        <w:rFonts w:ascii="Wingdings" w:hAnsi="Wingdings" w:hint="default"/>
      </w:rPr>
    </w:lvl>
    <w:lvl w:ilvl="3" w:tplc="23C0E6EA">
      <w:start w:val="1"/>
      <w:numFmt w:val="bullet"/>
      <w:lvlText w:val=""/>
      <w:lvlJc w:val="left"/>
      <w:pPr>
        <w:ind w:left="2880" w:hanging="360"/>
      </w:pPr>
      <w:rPr>
        <w:rFonts w:ascii="Symbol" w:hAnsi="Symbol" w:hint="default"/>
      </w:rPr>
    </w:lvl>
    <w:lvl w:ilvl="4" w:tplc="49EC61E4">
      <w:start w:val="1"/>
      <w:numFmt w:val="bullet"/>
      <w:lvlText w:val="o"/>
      <w:lvlJc w:val="left"/>
      <w:pPr>
        <w:ind w:left="3600" w:hanging="360"/>
      </w:pPr>
      <w:rPr>
        <w:rFonts w:ascii="Courier New" w:hAnsi="Courier New" w:hint="default"/>
      </w:rPr>
    </w:lvl>
    <w:lvl w:ilvl="5" w:tplc="C5480024">
      <w:start w:val="1"/>
      <w:numFmt w:val="bullet"/>
      <w:lvlText w:val=""/>
      <w:lvlJc w:val="left"/>
      <w:pPr>
        <w:ind w:left="4320" w:hanging="360"/>
      </w:pPr>
      <w:rPr>
        <w:rFonts w:ascii="Wingdings" w:hAnsi="Wingdings" w:hint="default"/>
      </w:rPr>
    </w:lvl>
    <w:lvl w:ilvl="6" w:tplc="BA40B4AE">
      <w:start w:val="1"/>
      <w:numFmt w:val="bullet"/>
      <w:lvlText w:val=""/>
      <w:lvlJc w:val="left"/>
      <w:pPr>
        <w:ind w:left="5040" w:hanging="360"/>
      </w:pPr>
      <w:rPr>
        <w:rFonts w:ascii="Symbol" w:hAnsi="Symbol" w:hint="default"/>
      </w:rPr>
    </w:lvl>
    <w:lvl w:ilvl="7" w:tplc="0FE4DDB8">
      <w:start w:val="1"/>
      <w:numFmt w:val="bullet"/>
      <w:lvlText w:val="o"/>
      <w:lvlJc w:val="left"/>
      <w:pPr>
        <w:ind w:left="5760" w:hanging="360"/>
      </w:pPr>
      <w:rPr>
        <w:rFonts w:ascii="Courier New" w:hAnsi="Courier New" w:hint="default"/>
      </w:rPr>
    </w:lvl>
    <w:lvl w:ilvl="8" w:tplc="91306742">
      <w:start w:val="1"/>
      <w:numFmt w:val="bullet"/>
      <w:lvlText w:val=""/>
      <w:lvlJc w:val="left"/>
      <w:pPr>
        <w:ind w:left="6480" w:hanging="360"/>
      </w:pPr>
      <w:rPr>
        <w:rFonts w:ascii="Wingdings" w:hAnsi="Wingdings" w:hint="default"/>
      </w:rPr>
    </w:lvl>
  </w:abstractNum>
  <w:abstractNum w:abstractNumId="29" w15:restartNumberingAfterBreak="0">
    <w:nsid w:val="1D532A29"/>
    <w:multiLevelType w:val="hybridMultilevel"/>
    <w:tmpl w:val="31D05F62"/>
    <w:lvl w:ilvl="0" w:tplc="B6EE81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835856"/>
    <w:multiLevelType w:val="hybridMultilevel"/>
    <w:tmpl w:val="65E8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C36D9A"/>
    <w:multiLevelType w:val="hybridMultilevel"/>
    <w:tmpl w:val="DA02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2A5B62"/>
    <w:multiLevelType w:val="hybridMultilevel"/>
    <w:tmpl w:val="8892A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9A1DC8"/>
    <w:multiLevelType w:val="hybridMultilevel"/>
    <w:tmpl w:val="96F2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A872D9"/>
    <w:multiLevelType w:val="hybridMultilevel"/>
    <w:tmpl w:val="931C2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F03AA"/>
    <w:multiLevelType w:val="hybridMultilevel"/>
    <w:tmpl w:val="927C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716B40"/>
    <w:multiLevelType w:val="hybridMultilevel"/>
    <w:tmpl w:val="6AA25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5252649"/>
    <w:multiLevelType w:val="hybridMultilevel"/>
    <w:tmpl w:val="FEF8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4B7AB1"/>
    <w:multiLevelType w:val="hybridMultilevel"/>
    <w:tmpl w:val="6E80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8EE653D"/>
    <w:multiLevelType w:val="hybridMultilevel"/>
    <w:tmpl w:val="4C2A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7219AF"/>
    <w:multiLevelType w:val="hybridMultilevel"/>
    <w:tmpl w:val="26DC0E5C"/>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A7343E0"/>
    <w:multiLevelType w:val="hybridMultilevel"/>
    <w:tmpl w:val="5224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7C5686"/>
    <w:multiLevelType w:val="hybridMultilevel"/>
    <w:tmpl w:val="8B0A7B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DCA5911"/>
    <w:multiLevelType w:val="hybridMultilevel"/>
    <w:tmpl w:val="1D140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542F1F"/>
    <w:multiLevelType w:val="hybridMultilevel"/>
    <w:tmpl w:val="CE88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785211"/>
    <w:multiLevelType w:val="hybridMultilevel"/>
    <w:tmpl w:val="3130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4403B8"/>
    <w:multiLevelType w:val="hybridMultilevel"/>
    <w:tmpl w:val="D798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5A66DA"/>
    <w:multiLevelType w:val="hybridMultilevel"/>
    <w:tmpl w:val="F76EFA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952917"/>
    <w:multiLevelType w:val="hybridMultilevel"/>
    <w:tmpl w:val="704A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443E83"/>
    <w:multiLevelType w:val="hybridMultilevel"/>
    <w:tmpl w:val="B86A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E34543"/>
    <w:multiLevelType w:val="hybridMultilevel"/>
    <w:tmpl w:val="D936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C814F5"/>
    <w:multiLevelType w:val="hybridMultilevel"/>
    <w:tmpl w:val="432A0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C42758E"/>
    <w:multiLevelType w:val="hybridMultilevel"/>
    <w:tmpl w:val="34C2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505CA0"/>
    <w:multiLevelType w:val="hybridMultilevel"/>
    <w:tmpl w:val="4D72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8546DE"/>
    <w:multiLevelType w:val="hybridMultilevel"/>
    <w:tmpl w:val="E31C4F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9E1C91"/>
    <w:multiLevelType w:val="hybridMultilevel"/>
    <w:tmpl w:val="2840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04404A"/>
    <w:multiLevelType w:val="hybridMultilevel"/>
    <w:tmpl w:val="A96E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537478"/>
    <w:multiLevelType w:val="hybridMultilevel"/>
    <w:tmpl w:val="CEF4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577BA0"/>
    <w:multiLevelType w:val="hybridMultilevel"/>
    <w:tmpl w:val="EC3C7698"/>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6F30C22"/>
    <w:multiLevelType w:val="hybridMultilevel"/>
    <w:tmpl w:val="0FF8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9935FEE"/>
    <w:multiLevelType w:val="hybridMultilevel"/>
    <w:tmpl w:val="FAB0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C6A3913"/>
    <w:multiLevelType w:val="hybridMultilevel"/>
    <w:tmpl w:val="8A7E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7158B6"/>
    <w:multiLevelType w:val="hybridMultilevel"/>
    <w:tmpl w:val="FD6E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D144098"/>
    <w:multiLevelType w:val="hybridMultilevel"/>
    <w:tmpl w:val="6D4A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D7D6DF8"/>
    <w:multiLevelType w:val="hybridMultilevel"/>
    <w:tmpl w:val="0F44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EC0D64"/>
    <w:multiLevelType w:val="hybridMultilevel"/>
    <w:tmpl w:val="E7C8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F8D2166"/>
    <w:multiLevelType w:val="hybridMultilevel"/>
    <w:tmpl w:val="F4E8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FDD0C53"/>
    <w:multiLevelType w:val="hybridMultilevel"/>
    <w:tmpl w:val="FCF0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1E612F"/>
    <w:multiLevelType w:val="hybridMultilevel"/>
    <w:tmpl w:val="046C140E"/>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1AE5385"/>
    <w:multiLevelType w:val="hybridMultilevel"/>
    <w:tmpl w:val="B1EA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444B6F"/>
    <w:multiLevelType w:val="hybridMultilevel"/>
    <w:tmpl w:val="51BC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201C41"/>
    <w:multiLevelType w:val="hybridMultilevel"/>
    <w:tmpl w:val="74E873D0"/>
    <w:lvl w:ilvl="0" w:tplc="BDB8DE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7356492"/>
    <w:multiLevelType w:val="hybridMultilevel"/>
    <w:tmpl w:val="805CDCDC"/>
    <w:lvl w:ilvl="0" w:tplc="EE082AF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9D5FF3"/>
    <w:multiLevelType w:val="hybridMultilevel"/>
    <w:tmpl w:val="8BCA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F1001D"/>
    <w:multiLevelType w:val="hybridMultilevel"/>
    <w:tmpl w:val="92F6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4230C4"/>
    <w:multiLevelType w:val="hybridMultilevel"/>
    <w:tmpl w:val="18F4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264609"/>
    <w:multiLevelType w:val="hybridMultilevel"/>
    <w:tmpl w:val="1DB4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9D507F9"/>
    <w:multiLevelType w:val="hybridMultilevel"/>
    <w:tmpl w:val="B11C02A4"/>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C445ABC"/>
    <w:multiLevelType w:val="hybridMultilevel"/>
    <w:tmpl w:val="293A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2E24FF"/>
    <w:multiLevelType w:val="hybridMultilevel"/>
    <w:tmpl w:val="F648E66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0" w15:restartNumberingAfterBreak="0">
    <w:nsid w:val="601E1BFA"/>
    <w:multiLevelType w:val="hybridMultilevel"/>
    <w:tmpl w:val="F60E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0C41BAA"/>
    <w:multiLevelType w:val="hybridMultilevel"/>
    <w:tmpl w:val="CF34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0C6489C"/>
    <w:multiLevelType w:val="hybridMultilevel"/>
    <w:tmpl w:val="34C270F0"/>
    <w:lvl w:ilvl="0" w:tplc="B1C0C9B2">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83" w15:restartNumberingAfterBreak="0">
    <w:nsid w:val="61973475"/>
    <w:multiLevelType w:val="hybridMultilevel"/>
    <w:tmpl w:val="3128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1985D26"/>
    <w:multiLevelType w:val="hybridMultilevel"/>
    <w:tmpl w:val="B01A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AF49BB"/>
    <w:multiLevelType w:val="hybridMultilevel"/>
    <w:tmpl w:val="664E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2953F06"/>
    <w:multiLevelType w:val="hybridMultilevel"/>
    <w:tmpl w:val="31E2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2B0232"/>
    <w:multiLevelType w:val="hybridMultilevel"/>
    <w:tmpl w:val="C4C6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2A5047"/>
    <w:multiLevelType w:val="hybridMultilevel"/>
    <w:tmpl w:val="19CE6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414A96"/>
    <w:multiLevelType w:val="multilevel"/>
    <w:tmpl w:val="60D8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C04E27"/>
    <w:multiLevelType w:val="hybridMultilevel"/>
    <w:tmpl w:val="C4848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69062B2"/>
    <w:multiLevelType w:val="hybridMultilevel"/>
    <w:tmpl w:val="B9C43AC8"/>
    <w:lvl w:ilvl="0" w:tplc="E7E4D22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2" w15:restartNumberingAfterBreak="0">
    <w:nsid w:val="671D0DA1"/>
    <w:multiLevelType w:val="hybridMultilevel"/>
    <w:tmpl w:val="3D16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7492931"/>
    <w:multiLevelType w:val="hybridMultilevel"/>
    <w:tmpl w:val="E4D8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9A35AB"/>
    <w:multiLevelType w:val="hybridMultilevel"/>
    <w:tmpl w:val="5A3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21630A"/>
    <w:multiLevelType w:val="hybridMultilevel"/>
    <w:tmpl w:val="0A40B29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9B62DFF"/>
    <w:multiLevelType w:val="hybridMultilevel"/>
    <w:tmpl w:val="9D7C4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ACB4C3E"/>
    <w:multiLevelType w:val="hybridMultilevel"/>
    <w:tmpl w:val="79C64822"/>
    <w:lvl w:ilvl="0" w:tplc="D62E41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684214"/>
    <w:multiLevelType w:val="hybridMultilevel"/>
    <w:tmpl w:val="D0A4A196"/>
    <w:lvl w:ilvl="0" w:tplc="BB205F48">
      <w:start w:val="1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9857A5"/>
    <w:multiLevelType w:val="hybridMultilevel"/>
    <w:tmpl w:val="5C90846A"/>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CB76F8D"/>
    <w:multiLevelType w:val="hybridMultilevel"/>
    <w:tmpl w:val="5642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E2838D5"/>
    <w:multiLevelType w:val="hybridMultilevel"/>
    <w:tmpl w:val="F726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1C96E71"/>
    <w:multiLevelType w:val="hybridMultilevel"/>
    <w:tmpl w:val="85E8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258709A"/>
    <w:multiLevelType w:val="hybridMultilevel"/>
    <w:tmpl w:val="360E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29048A6"/>
    <w:multiLevelType w:val="hybridMultilevel"/>
    <w:tmpl w:val="C4C6689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2B84FFA"/>
    <w:multiLevelType w:val="hybridMultilevel"/>
    <w:tmpl w:val="E968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4E3741E"/>
    <w:multiLevelType w:val="hybridMultilevel"/>
    <w:tmpl w:val="DE74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68A500F"/>
    <w:multiLevelType w:val="hybridMultilevel"/>
    <w:tmpl w:val="13FA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356C3B"/>
    <w:multiLevelType w:val="multilevel"/>
    <w:tmpl w:val="B61A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887DA6"/>
    <w:multiLevelType w:val="multilevel"/>
    <w:tmpl w:val="26889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8547314"/>
    <w:multiLevelType w:val="hybridMultilevel"/>
    <w:tmpl w:val="BDC0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B6D5888"/>
    <w:multiLevelType w:val="hybridMultilevel"/>
    <w:tmpl w:val="6770BC1C"/>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7DB317EF"/>
    <w:multiLevelType w:val="hybridMultilevel"/>
    <w:tmpl w:val="0FC2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FEE2ACF"/>
    <w:multiLevelType w:val="hybridMultilevel"/>
    <w:tmpl w:val="EE1E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153254">
    <w:abstractNumId w:val="44"/>
  </w:num>
  <w:num w:numId="2" w16cid:durableId="1025449883">
    <w:abstractNumId w:val="45"/>
  </w:num>
  <w:num w:numId="3" w16cid:durableId="1188644907">
    <w:abstractNumId w:val="101"/>
  </w:num>
  <w:num w:numId="4" w16cid:durableId="1339693093">
    <w:abstractNumId w:val="95"/>
  </w:num>
  <w:num w:numId="5" w16cid:durableId="1027020928">
    <w:abstractNumId w:val="10"/>
  </w:num>
  <w:num w:numId="6" w16cid:durableId="1941141448">
    <w:abstractNumId w:val="6"/>
  </w:num>
  <w:num w:numId="7" w16cid:durableId="1825198312">
    <w:abstractNumId w:val="36"/>
  </w:num>
  <w:num w:numId="8" w16cid:durableId="1569222295">
    <w:abstractNumId w:val="104"/>
  </w:num>
  <w:num w:numId="9" w16cid:durableId="588588146">
    <w:abstractNumId w:val="88"/>
  </w:num>
  <w:num w:numId="10" w16cid:durableId="938560658">
    <w:abstractNumId w:val="61"/>
  </w:num>
  <w:num w:numId="11" w16cid:durableId="1263876900">
    <w:abstractNumId w:val="8"/>
  </w:num>
  <w:num w:numId="12" w16cid:durableId="702556490">
    <w:abstractNumId w:val="50"/>
  </w:num>
  <w:num w:numId="13" w16cid:durableId="1371953117">
    <w:abstractNumId w:val="43"/>
  </w:num>
  <w:num w:numId="14" w16cid:durableId="586310221">
    <w:abstractNumId w:val="91"/>
  </w:num>
  <w:num w:numId="15" w16cid:durableId="335545272">
    <w:abstractNumId w:val="96"/>
  </w:num>
  <w:num w:numId="16" w16cid:durableId="2086298931">
    <w:abstractNumId w:val="29"/>
  </w:num>
  <w:num w:numId="17" w16cid:durableId="881477868">
    <w:abstractNumId w:val="54"/>
  </w:num>
  <w:num w:numId="18" w16cid:durableId="543954653">
    <w:abstractNumId w:val="42"/>
  </w:num>
  <w:num w:numId="19" w16cid:durableId="1140659218">
    <w:abstractNumId w:val="34"/>
  </w:num>
  <w:num w:numId="20" w16cid:durableId="531849220">
    <w:abstractNumId w:val="47"/>
  </w:num>
  <w:num w:numId="21" w16cid:durableId="270093693">
    <w:abstractNumId w:val="4"/>
  </w:num>
  <w:num w:numId="22" w16cid:durableId="842160500">
    <w:abstractNumId w:val="72"/>
  </w:num>
  <w:num w:numId="23" w16cid:durableId="946236062">
    <w:abstractNumId w:val="111"/>
  </w:num>
  <w:num w:numId="24" w16cid:durableId="528252430">
    <w:abstractNumId w:val="40"/>
  </w:num>
  <w:num w:numId="25" w16cid:durableId="883718300">
    <w:abstractNumId w:val="58"/>
  </w:num>
  <w:num w:numId="26" w16cid:durableId="1270821179">
    <w:abstractNumId w:val="77"/>
  </w:num>
  <w:num w:numId="27" w16cid:durableId="955255849">
    <w:abstractNumId w:val="14"/>
  </w:num>
  <w:num w:numId="28" w16cid:durableId="2085755853">
    <w:abstractNumId w:val="68"/>
  </w:num>
  <w:num w:numId="29" w16cid:durableId="544487716">
    <w:abstractNumId w:val="99"/>
  </w:num>
  <w:num w:numId="30" w16cid:durableId="638533357">
    <w:abstractNumId w:val="18"/>
  </w:num>
  <w:num w:numId="31" w16cid:durableId="825510426">
    <w:abstractNumId w:val="28"/>
  </w:num>
  <w:num w:numId="32" w16cid:durableId="1363629742">
    <w:abstractNumId w:val="39"/>
  </w:num>
  <w:num w:numId="33" w16cid:durableId="888764095">
    <w:abstractNumId w:val="71"/>
  </w:num>
  <w:num w:numId="34" w16cid:durableId="787354697">
    <w:abstractNumId w:val="1"/>
  </w:num>
  <w:num w:numId="35" w16cid:durableId="151800325">
    <w:abstractNumId w:val="97"/>
  </w:num>
  <w:num w:numId="36" w16cid:durableId="1924751575">
    <w:abstractNumId w:val="82"/>
  </w:num>
  <w:num w:numId="37" w16cid:durableId="772671430">
    <w:abstractNumId w:val="79"/>
  </w:num>
  <w:num w:numId="38" w16cid:durableId="2070104132">
    <w:abstractNumId w:val="35"/>
  </w:num>
  <w:num w:numId="39" w16cid:durableId="176969512">
    <w:abstractNumId w:val="74"/>
  </w:num>
  <w:num w:numId="40" w16cid:durableId="130174705">
    <w:abstractNumId w:val="62"/>
  </w:num>
  <w:num w:numId="41" w16cid:durableId="390006185">
    <w:abstractNumId w:val="55"/>
  </w:num>
  <w:num w:numId="42" w16cid:durableId="98643660">
    <w:abstractNumId w:val="21"/>
  </w:num>
  <w:num w:numId="43" w16cid:durableId="2004428602">
    <w:abstractNumId w:val="25"/>
  </w:num>
  <w:num w:numId="44" w16cid:durableId="1238903661">
    <w:abstractNumId w:val="31"/>
  </w:num>
  <w:num w:numId="45" w16cid:durableId="969363116">
    <w:abstractNumId w:val="69"/>
  </w:num>
  <w:num w:numId="46" w16cid:durableId="143007905">
    <w:abstractNumId w:val="100"/>
  </w:num>
  <w:num w:numId="47" w16cid:durableId="1112357690">
    <w:abstractNumId w:val="80"/>
  </w:num>
  <w:num w:numId="48" w16cid:durableId="459613859">
    <w:abstractNumId w:val="110"/>
  </w:num>
  <w:num w:numId="49" w16cid:durableId="1163935077">
    <w:abstractNumId w:val="15"/>
  </w:num>
  <w:num w:numId="50" w16cid:durableId="762990136">
    <w:abstractNumId w:val="11"/>
  </w:num>
  <w:num w:numId="51" w16cid:durableId="734546281">
    <w:abstractNumId w:val="106"/>
  </w:num>
  <w:num w:numId="52" w16cid:durableId="19859663">
    <w:abstractNumId w:val="24"/>
  </w:num>
  <w:num w:numId="53" w16cid:durableId="1432700022">
    <w:abstractNumId w:val="48"/>
  </w:num>
  <w:num w:numId="54" w16cid:durableId="1785347012">
    <w:abstractNumId w:val="2"/>
  </w:num>
  <w:num w:numId="55" w16cid:durableId="195429534">
    <w:abstractNumId w:val="85"/>
  </w:num>
  <w:num w:numId="56" w16cid:durableId="1769694033">
    <w:abstractNumId w:val="102"/>
  </w:num>
  <w:num w:numId="57" w16cid:durableId="621039594">
    <w:abstractNumId w:val="13"/>
  </w:num>
  <w:num w:numId="58" w16cid:durableId="1447309435">
    <w:abstractNumId w:val="33"/>
  </w:num>
  <w:num w:numId="59" w16cid:durableId="2136751070">
    <w:abstractNumId w:val="3"/>
  </w:num>
  <w:num w:numId="60" w16cid:durableId="1909195088">
    <w:abstractNumId w:val="5"/>
  </w:num>
  <w:num w:numId="61" w16cid:durableId="572735387">
    <w:abstractNumId w:val="64"/>
  </w:num>
  <w:num w:numId="62" w16cid:durableId="2091073946">
    <w:abstractNumId w:val="87"/>
  </w:num>
  <w:num w:numId="63" w16cid:durableId="424962158">
    <w:abstractNumId w:val="113"/>
  </w:num>
  <w:num w:numId="64" w16cid:durableId="929390137">
    <w:abstractNumId w:val="112"/>
  </w:num>
  <w:num w:numId="65" w16cid:durableId="821124333">
    <w:abstractNumId w:val="41"/>
  </w:num>
  <w:num w:numId="66" w16cid:durableId="1553007314">
    <w:abstractNumId w:val="90"/>
  </w:num>
  <w:num w:numId="67" w16cid:durableId="693386260">
    <w:abstractNumId w:val="12"/>
  </w:num>
  <w:num w:numId="68" w16cid:durableId="793905484">
    <w:abstractNumId w:val="81"/>
  </w:num>
  <w:num w:numId="69" w16cid:durableId="2063557840">
    <w:abstractNumId w:val="56"/>
  </w:num>
  <w:num w:numId="70" w16cid:durableId="954293637">
    <w:abstractNumId w:val="22"/>
  </w:num>
  <w:num w:numId="71" w16cid:durableId="592512501">
    <w:abstractNumId w:val="38"/>
  </w:num>
  <w:num w:numId="72" w16cid:durableId="1828548037">
    <w:abstractNumId w:val="78"/>
  </w:num>
  <w:num w:numId="73" w16cid:durableId="633095959">
    <w:abstractNumId w:val="107"/>
  </w:num>
  <w:num w:numId="74" w16cid:durableId="712774939">
    <w:abstractNumId w:val="73"/>
  </w:num>
  <w:num w:numId="75" w16cid:durableId="119538002">
    <w:abstractNumId w:val="59"/>
  </w:num>
  <w:num w:numId="76" w16cid:durableId="1716126196">
    <w:abstractNumId w:val="20"/>
  </w:num>
  <w:num w:numId="77" w16cid:durableId="891965595">
    <w:abstractNumId w:val="7"/>
  </w:num>
  <w:num w:numId="78" w16cid:durableId="990447638">
    <w:abstractNumId w:val="75"/>
  </w:num>
  <w:num w:numId="79" w16cid:durableId="1726678702">
    <w:abstractNumId w:val="92"/>
  </w:num>
  <w:num w:numId="80" w16cid:durableId="1151480700">
    <w:abstractNumId w:val="84"/>
  </w:num>
  <w:num w:numId="81" w16cid:durableId="1871843689">
    <w:abstractNumId w:val="23"/>
  </w:num>
  <w:num w:numId="82" w16cid:durableId="421224347">
    <w:abstractNumId w:val="17"/>
  </w:num>
  <w:num w:numId="83" w16cid:durableId="1148398619">
    <w:abstractNumId w:val="67"/>
  </w:num>
  <w:num w:numId="84" w16cid:durableId="1708136789">
    <w:abstractNumId w:val="9"/>
  </w:num>
  <w:num w:numId="85" w16cid:durableId="1556552130">
    <w:abstractNumId w:val="83"/>
  </w:num>
  <w:num w:numId="86" w16cid:durableId="49109853">
    <w:abstractNumId w:val="66"/>
  </w:num>
  <w:num w:numId="87" w16cid:durableId="1729961496">
    <w:abstractNumId w:val="51"/>
  </w:num>
  <w:num w:numId="88" w16cid:durableId="930503783">
    <w:abstractNumId w:val="32"/>
  </w:num>
  <w:num w:numId="89" w16cid:durableId="1672100362">
    <w:abstractNumId w:val="53"/>
  </w:num>
  <w:num w:numId="90" w16cid:durableId="624196554">
    <w:abstractNumId w:val="46"/>
  </w:num>
  <w:num w:numId="91" w16cid:durableId="1839610915">
    <w:abstractNumId w:val="98"/>
  </w:num>
  <w:num w:numId="92" w16cid:durableId="311837179">
    <w:abstractNumId w:val="103"/>
  </w:num>
  <w:num w:numId="93" w16cid:durableId="1675298693">
    <w:abstractNumId w:val="109"/>
  </w:num>
  <w:num w:numId="94" w16cid:durableId="1702436144">
    <w:abstractNumId w:val="89"/>
  </w:num>
  <w:num w:numId="95" w16cid:durableId="236139140">
    <w:abstractNumId w:val="108"/>
  </w:num>
  <w:num w:numId="96" w16cid:durableId="1340352482">
    <w:abstractNumId w:val="57"/>
  </w:num>
  <w:num w:numId="97" w16cid:durableId="354577294">
    <w:abstractNumId w:val="93"/>
  </w:num>
  <w:num w:numId="98" w16cid:durableId="1862083657">
    <w:abstractNumId w:val="49"/>
  </w:num>
  <w:num w:numId="99" w16cid:durableId="623850479">
    <w:abstractNumId w:val="37"/>
  </w:num>
  <w:num w:numId="100" w16cid:durableId="1843545855">
    <w:abstractNumId w:val="86"/>
  </w:num>
  <w:num w:numId="101" w16cid:durableId="2056004466">
    <w:abstractNumId w:val="105"/>
  </w:num>
  <w:num w:numId="102" w16cid:durableId="48847264">
    <w:abstractNumId w:val="27"/>
  </w:num>
  <w:num w:numId="103" w16cid:durableId="1558516163">
    <w:abstractNumId w:val="19"/>
  </w:num>
  <w:num w:numId="104" w16cid:durableId="295334406">
    <w:abstractNumId w:val="16"/>
  </w:num>
  <w:num w:numId="105" w16cid:durableId="957026445">
    <w:abstractNumId w:val="26"/>
  </w:num>
  <w:num w:numId="106" w16cid:durableId="1992441057">
    <w:abstractNumId w:val="63"/>
  </w:num>
  <w:num w:numId="107" w16cid:durableId="2042120141">
    <w:abstractNumId w:val="60"/>
  </w:num>
  <w:num w:numId="108" w16cid:durableId="707296486">
    <w:abstractNumId w:val="70"/>
  </w:num>
  <w:num w:numId="109" w16cid:durableId="1632203919">
    <w:abstractNumId w:val="76"/>
  </w:num>
  <w:num w:numId="110" w16cid:durableId="1246572102">
    <w:abstractNumId w:val="0"/>
  </w:num>
  <w:num w:numId="111" w16cid:durableId="1970622678">
    <w:abstractNumId w:val="94"/>
  </w:num>
  <w:num w:numId="112" w16cid:durableId="543172855">
    <w:abstractNumId w:val="52"/>
  </w:num>
  <w:num w:numId="113" w16cid:durableId="39325350">
    <w:abstractNumId w:val="30"/>
  </w:num>
  <w:num w:numId="114" w16cid:durableId="1098981643">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69"/>
    <w:rsid w:val="000002C9"/>
    <w:rsid w:val="00001C34"/>
    <w:rsid w:val="00002E03"/>
    <w:rsid w:val="00005A9E"/>
    <w:rsid w:val="000102D0"/>
    <w:rsid w:val="00010F02"/>
    <w:rsid w:val="000127AA"/>
    <w:rsid w:val="00012D0B"/>
    <w:rsid w:val="000136F8"/>
    <w:rsid w:val="0001521B"/>
    <w:rsid w:val="000204C9"/>
    <w:rsid w:val="00022083"/>
    <w:rsid w:val="0002294D"/>
    <w:rsid w:val="0002622E"/>
    <w:rsid w:val="00027526"/>
    <w:rsid w:val="000319F2"/>
    <w:rsid w:val="00032838"/>
    <w:rsid w:val="000355F4"/>
    <w:rsid w:val="00040137"/>
    <w:rsid w:val="000402DC"/>
    <w:rsid w:val="00041402"/>
    <w:rsid w:val="000420D9"/>
    <w:rsid w:val="00044BFA"/>
    <w:rsid w:val="00047421"/>
    <w:rsid w:val="00047776"/>
    <w:rsid w:val="000546AC"/>
    <w:rsid w:val="00057707"/>
    <w:rsid w:val="00063060"/>
    <w:rsid w:val="00063342"/>
    <w:rsid w:val="00063F21"/>
    <w:rsid w:val="00064FDE"/>
    <w:rsid w:val="00070FA5"/>
    <w:rsid w:val="00072A38"/>
    <w:rsid w:val="00072B20"/>
    <w:rsid w:val="000738B7"/>
    <w:rsid w:val="00074F4F"/>
    <w:rsid w:val="00080388"/>
    <w:rsid w:val="00081273"/>
    <w:rsid w:val="00082057"/>
    <w:rsid w:val="000823DC"/>
    <w:rsid w:val="00084F2F"/>
    <w:rsid w:val="00086FAE"/>
    <w:rsid w:val="000873AF"/>
    <w:rsid w:val="000952B0"/>
    <w:rsid w:val="00096450"/>
    <w:rsid w:val="000965D7"/>
    <w:rsid w:val="00096E1F"/>
    <w:rsid w:val="000A07EB"/>
    <w:rsid w:val="000A14CA"/>
    <w:rsid w:val="000A2BB4"/>
    <w:rsid w:val="000A3A04"/>
    <w:rsid w:val="000A6813"/>
    <w:rsid w:val="000B3E6F"/>
    <w:rsid w:val="000B4277"/>
    <w:rsid w:val="000C4C4F"/>
    <w:rsid w:val="000C686F"/>
    <w:rsid w:val="000D164F"/>
    <w:rsid w:val="000D1689"/>
    <w:rsid w:val="000D2D9A"/>
    <w:rsid w:val="000D4CE2"/>
    <w:rsid w:val="000E125E"/>
    <w:rsid w:val="000E2894"/>
    <w:rsid w:val="000E29FB"/>
    <w:rsid w:val="000E4631"/>
    <w:rsid w:val="000E5F16"/>
    <w:rsid w:val="000E651D"/>
    <w:rsid w:val="000E6C98"/>
    <w:rsid w:val="000F1FCD"/>
    <w:rsid w:val="000F4C58"/>
    <w:rsid w:val="001024D3"/>
    <w:rsid w:val="00102CBE"/>
    <w:rsid w:val="001032AF"/>
    <w:rsid w:val="0010779C"/>
    <w:rsid w:val="00107914"/>
    <w:rsid w:val="00107AA5"/>
    <w:rsid w:val="00107FCF"/>
    <w:rsid w:val="00110770"/>
    <w:rsid w:val="0011227C"/>
    <w:rsid w:val="001127C1"/>
    <w:rsid w:val="00112C87"/>
    <w:rsid w:val="00120439"/>
    <w:rsid w:val="00120AC6"/>
    <w:rsid w:val="00122A7A"/>
    <w:rsid w:val="00122F73"/>
    <w:rsid w:val="00123AFB"/>
    <w:rsid w:val="00123F32"/>
    <w:rsid w:val="00125119"/>
    <w:rsid w:val="00125D0B"/>
    <w:rsid w:val="00126C3F"/>
    <w:rsid w:val="00130F7B"/>
    <w:rsid w:val="00133263"/>
    <w:rsid w:val="001346BE"/>
    <w:rsid w:val="001375E7"/>
    <w:rsid w:val="00142C80"/>
    <w:rsid w:val="001430F3"/>
    <w:rsid w:val="00146094"/>
    <w:rsid w:val="001479E7"/>
    <w:rsid w:val="00160738"/>
    <w:rsid w:val="00167580"/>
    <w:rsid w:val="00171037"/>
    <w:rsid w:val="0017289A"/>
    <w:rsid w:val="00175B72"/>
    <w:rsid w:val="0017664E"/>
    <w:rsid w:val="00176800"/>
    <w:rsid w:val="0017681D"/>
    <w:rsid w:val="00176B5E"/>
    <w:rsid w:val="00187F8A"/>
    <w:rsid w:val="0019128A"/>
    <w:rsid w:val="001955ED"/>
    <w:rsid w:val="0019709F"/>
    <w:rsid w:val="001A1F32"/>
    <w:rsid w:val="001A47D9"/>
    <w:rsid w:val="001A4F87"/>
    <w:rsid w:val="001A5A33"/>
    <w:rsid w:val="001B454C"/>
    <w:rsid w:val="001B6088"/>
    <w:rsid w:val="001B6F0E"/>
    <w:rsid w:val="001B73E9"/>
    <w:rsid w:val="001C0009"/>
    <w:rsid w:val="001C3909"/>
    <w:rsid w:val="001C3F13"/>
    <w:rsid w:val="001C410A"/>
    <w:rsid w:val="001C5DE8"/>
    <w:rsid w:val="001C65BA"/>
    <w:rsid w:val="001C7E80"/>
    <w:rsid w:val="001D1E69"/>
    <w:rsid w:val="001D2458"/>
    <w:rsid w:val="001D2C2A"/>
    <w:rsid w:val="001E1457"/>
    <w:rsid w:val="001E3F13"/>
    <w:rsid w:val="001F1EE6"/>
    <w:rsid w:val="001F4ED0"/>
    <w:rsid w:val="001F5D0D"/>
    <w:rsid w:val="001F65B3"/>
    <w:rsid w:val="001F7F4C"/>
    <w:rsid w:val="002019BB"/>
    <w:rsid w:val="002069A1"/>
    <w:rsid w:val="002113F6"/>
    <w:rsid w:val="00213CD8"/>
    <w:rsid w:val="00215676"/>
    <w:rsid w:val="00220208"/>
    <w:rsid w:val="002218C8"/>
    <w:rsid w:val="00225416"/>
    <w:rsid w:val="0022777D"/>
    <w:rsid w:val="00231004"/>
    <w:rsid w:val="00234791"/>
    <w:rsid w:val="00237FBD"/>
    <w:rsid w:val="00241706"/>
    <w:rsid w:val="00243476"/>
    <w:rsid w:val="00244482"/>
    <w:rsid w:val="002451BF"/>
    <w:rsid w:val="00253F90"/>
    <w:rsid w:val="00254309"/>
    <w:rsid w:val="002556E1"/>
    <w:rsid w:val="00257CD1"/>
    <w:rsid w:val="002612A3"/>
    <w:rsid w:val="00265B3B"/>
    <w:rsid w:val="00266B22"/>
    <w:rsid w:val="00267E16"/>
    <w:rsid w:val="002722C4"/>
    <w:rsid w:val="002729BD"/>
    <w:rsid w:val="00273A50"/>
    <w:rsid w:val="0027506F"/>
    <w:rsid w:val="00275DCB"/>
    <w:rsid w:val="00277C38"/>
    <w:rsid w:val="002819A2"/>
    <w:rsid w:val="002941AD"/>
    <w:rsid w:val="0029472C"/>
    <w:rsid w:val="00294B5D"/>
    <w:rsid w:val="00295C91"/>
    <w:rsid w:val="00296B59"/>
    <w:rsid w:val="002A1880"/>
    <w:rsid w:val="002A3C1D"/>
    <w:rsid w:val="002A5DFA"/>
    <w:rsid w:val="002B0FE4"/>
    <w:rsid w:val="002B1482"/>
    <w:rsid w:val="002B7C31"/>
    <w:rsid w:val="002C07AE"/>
    <w:rsid w:val="002C1807"/>
    <w:rsid w:val="002C2EAA"/>
    <w:rsid w:val="002C4374"/>
    <w:rsid w:val="002C4805"/>
    <w:rsid w:val="002C4A43"/>
    <w:rsid w:val="002C6FC0"/>
    <w:rsid w:val="002D153D"/>
    <w:rsid w:val="002D496F"/>
    <w:rsid w:val="002D4DAE"/>
    <w:rsid w:val="002D5269"/>
    <w:rsid w:val="002D5390"/>
    <w:rsid w:val="002E43E0"/>
    <w:rsid w:val="002E4478"/>
    <w:rsid w:val="002E4BE2"/>
    <w:rsid w:val="002F1252"/>
    <w:rsid w:val="002F1288"/>
    <w:rsid w:val="002F1CED"/>
    <w:rsid w:val="002F7475"/>
    <w:rsid w:val="002F7A47"/>
    <w:rsid w:val="0030261C"/>
    <w:rsid w:val="003071F8"/>
    <w:rsid w:val="00307D14"/>
    <w:rsid w:val="00310E53"/>
    <w:rsid w:val="003130CD"/>
    <w:rsid w:val="00313DD4"/>
    <w:rsid w:val="003143EC"/>
    <w:rsid w:val="00314685"/>
    <w:rsid w:val="003156DF"/>
    <w:rsid w:val="0031780C"/>
    <w:rsid w:val="00324A48"/>
    <w:rsid w:val="003253A1"/>
    <w:rsid w:val="00326B88"/>
    <w:rsid w:val="00330F17"/>
    <w:rsid w:val="00331157"/>
    <w:rsid w:val="00335DF4"/>
    <w:rsid w:val="00336704"/>
    <w:rsid w:val="00337D53"/>
    <w:rsid w:val="003434C9"/>
    <w:rsid w:val="003452AD"/>
    <w:rsid w:val="00351824"/>
    <w:rsid w:val="003541F8"/>
    <w:rsid w:val="00354CA1"/>
    <w:rsid w:val="003555BE"/>
    <w:rsid w:val="0035690A"/>
    <w:rsid w:val="0036419E"/>
    <w:rsid w:val="00370C49"/>
    <w:rsid w:val="00372675"/>
    <w:rsid w:val="00375955"/>
    <w:rsid w:val="00385278"/>
    <w:rsid w:val="003859EC"/>
    <w:rsid w:val="00386BA9"/>
    <w:rsid w:val="003917DF"/>
    <w:rsid w:val="00392C40"/>
    <w:rsid w:val="00392ED2"/>
    <w:rsid w:val="003A01A6"/>
    <w:rsid w:val="003A1381"/>
    <w:rsid w:val="003A33F0"/>
    <w:rsid w:val="003A5FCC"/>
    <w:rsid w:val="003A6973"/>
    <w:rsid w:val="003C0CC4"/>
    <w:rsid w:val="003C155C"/>
    <w:rsid w:val="003C1A1A"/>
    <w:rsid w:val="003C42E8"/>
    <w:rsid w:val="003C5697"/>
    <w:rsid w:val="003C569B"/>
    <w:rsid w:val="003C5E48"/>
    <w:rsid w:val="003D081F"/>
    <w:rsid w:val="003D109A"/>
    <w:rsid w:val="003D2DAB"/>
    <w:rsid w:val="003E1E2B"/>
    <w:rsid w:val="003E440B"/>
    <w:rsid w:val="003E6831"/>
    <w:rsid w:val="003E72A3"/>
    <w:rsid w:val="003F18C9"/>
    <w:rsid w:val="003F1D66"/>
    <w:rsid w:val="003F2000"/>
    <w:rsid w:val="003F3669"/>
    <w:rsid w:val="003F38E5"/>
    <w:rsid w:val="004008A2"/>
    <w:rsid w:val="00403FB2"/>
    <w:rsid w:val="004057E3"/>
    <w:rsid w:val="00406292"/>
    <w:rsid w:val="00406696"/>
    <w:rsid w:val="004115F5"/>
    <w:rsid w:val="00411D27"/>
    <w:rsid w:val="00411E40"/>
    <w:rsid w:val="00420C22"/>
    <w:rsid w:val="004213DC"/>
    <w:rsid w:val="00427F3A"/>
    <w:rsid w:val="00430AEF"/>
    <w:rsid w:val="00430F39"/>
    <w:rsid w:val="004343CF"/>
    <w:rsid w:val="00437D6A"/>
    <w:rsid w:val="00437F02"/>
    <w:rsid w:val="00441672"/>
    <w:rsid w:val="00442DD9"/>
    <w:rsid w:val="004436CC"/>
    <w:rsid w:val="00443B07"/>
    <w:rsid w:val="00446630"/>
    <w:rsid w:val="0044743B"/>
    <w:rsid w:val="0045207E"/>
    <w:rsid w:val="00455CBC"/>
    <w:rsid w:val="004566C6"/>
    <w:rsid w:val="004571BA"/>
    <w:rsid w:val="00460238"/>
    <w:rsid w:val="00461CAF"/>
    <w:rsid w:val="00462AEB"/>
    <w:rsid w:val="004644D1"/>
    <w:rsid w:val="00465ADB"/>
    <w:rsid w:val="004665B7"/>
    <w:rsid w:val="00472086"/>
    <w:rsid w:val="00473C0C"/>
    <w:rsid w:val="0047607D"/>
    <w:rsid w:val="0047747D"/>
    <w:rsid w:val="00477699"/>
    <w:rsid w:val="00481FE9"/>
    <w:rsid w:val="00484791"/>
    <w:rsid w:val="004848B6"/>
    <w:rsid w:val="00485889"/>
    <w:rsid w:val="00490D70"/>
    <w:rsid w:val="00491981"/>
    <w:rsid w:val="00492789"/>
    <w:rsid w:val="00493566"/>
    <w:rsid w:val="00494432"/>
    <w:rsid w:val="00495922"/>
    <w:rsid w:val="00495BC8"/>
    <w:rsid w:val="00496349"/>
    <w:rsid w:val="004A0895"/>
    <w:rsid w:val="004A15B0"/>
    <w:rsid w:val="004A1A89"/>
    <w:rsid w:val="004A7A49"/>
    <w:rsid w:val="004B6650"/>
    <w:rsid w:val="004C08F8"/>
    <w:rsid w:val="004C2129"/>
    <w:rsid w:val="004C32E7"/>
    <w:rsid w:val="004C627F"/>
    <w:rsid w:val="004D1CCB"/>
    <w:rsid w:val="004D2CBE"/>
    <w:rsid w:val="004D58E2"/>
    <w:rsid w:val="004D6123"/>
    <w:rsid w:val="004D7B63"/>
    <w:rsid w:val="004E2407"/>
    <w:rsid w:val="004E2EE7"/>
    <w:rsid w:val="004E5D58"/>
    <w:rsid w:val="004F34FB"/>
    <w:rsid w:val="004F3517"/>
    <w:rsid w:val="004F4126"/>
    <w:rsid w:val="004F60EF"/>
    <w:rsid w:val="00500C1D"/>
    <w:rsid w:val="005029F4"/>
    <w:rsid w:val="00502BDF"/>
    <w:rsid w:val="00503513"/>
    <w:rsid w:val="00513513"/>
    <w:rsid w:val="005147F5"/>
    <w:rsid w:val="00520CD2"/>
    <w:rsid w:val="0052429B"/>
    <w:rsid w:val="00524436"/>
    <w:rsid w:val="00524AB6"/>
    <w:rsid w:val="005253C0"/>
    <w:rsid w:val="00530792"/>
    <w:rsid w:val="00531D81"/>
    <w:rsid w:val="00540293"/>
    <w:rsid w:val="00540725"/>
    <w:rsid w:val="00543948"/>
    <w:rsid w:val="00544290"/>
    <w:rsid w:val="00546806"/>
    <w:rsid w:val="00546A78"/>
    <w:rsid w:val="00553AF6"/>
    <w:rsid w:val="00554DBB"/>
    <w:rsid w:val="00556662"/>
    <w:rsid w:val="005571E5"/>
    <w:rsid w:val="005575D9"/>
    <w:rsid w:val="0056220F"/>
    <w:rsid w:val="00563383"/>
    <w:rsid w:val="00564EBD"/>
    <w:rsid w:val="0056599E"/>
    <w:rsid w:val="00566416"/>
    <w:rsid w:val="005668FE"/>
    <w:rsid w:val="00566BC5"/>
    <w:rsid w:val="0056785E"/>
    <w:rsid w:val="00570A73"/>
    <w:rsid w:val="00571747"/>
    <w:rsid w:val="0057196A"/>
    <w:rsid w:val="00573510"/>
    <w:rsid w:val="00580C2F"/>
    <w:rsid w:val="005817F8"/>
    <w:rsid w:val="005830FC"/>
    <w:rsid w:val="0059340C"/>
    <w:rsid w:val="00593689"/>
    <w:rsid w:val="00594BB7"/>
    <w:rsid w:val="00595575"/>
    <w:rsid w:val="005973A6"/>
    <w:rsid w:val="005A45C0"/>
    <w:rsid w:val="005A4821"/>
    <w:rsid w:val="005A54E7"/>
    <w:rsid w:val="005A79C2"/>
    <w:rsid w:val="005B0A21"/>
    <w:rsid w:val="005C1206"/>
    <w:rsid w:val="005C186C"/>
    <w:rsid w:val="005C2D45"/>
    <w:rsid w:val="005C5EC7"/>
    <w:rsid w:val="005C67DD"/>
    <w:rsid w:val="005D0B1E"/>
    <w:rsid w:val="005D0F9F"/>
    <w:rsid w:val="005D41E2"/>
    <w:rsid w:val="005E0923"/>
    <w:rsid w:val="005E332F"/>
    <w:rsid w:val="005E41DF"/>
    <w:rsid w:val="005E5187"/>
    <w:rsid w:val="005F22B4"/>
    <w:rsid w:val="005F248F"/>
    <w:rsid w:val="005F37B8"/>
    <w:rsid w:val="005F41CE"/>
    <w:rsid w:val="005F6A16"/>
    <w:rsid w:val="005F6EBE"/>
    <w:rsid w:val="005F7C6B"/>
    <w:rsid w:val="00600DBD"/>
    <w:rsid w:val="0060151C"/>
    <w:rsid w:val="006017D0"/>
    <w:rsid w:val="00601C9E"/>
    <w:rsid w:val="0061336C"/>
    <w:rsid w:val="00613BBB"/>
    <w:rsid w:val="00616CAB"/>
    <w:rsid w:val="006176AC"/>
    <w:rsid w:val="00620383"/>
    <w:rsid w:val="0062218E"/>
    <w:rsid w:val="00625950"/>
    <w:rsid w:val="00626833"/>
    <w:rsid w:val="00630068"/>
    <w:rsid w:val="00630C57"/>
    <w:rsid w:val="006313F2"/>
    <w:rsid w:val="006317C3"/>
    <w:rsid w:val="00633DF2"/>
    <w:rsid w:val="006353C9"/>
    <w:rsid w:val="00637612"/>
    <w:rsid w:val="00637705"/>
    <w:rsid w:val="0064430C"/>
    <w:rsid w:val="00650D81"/>
    <w:rsid w:val="00651FBD"/>
    <w:rsid w:val="006524EB"/>
    <w:rsid w:val="00653F24"/>
    <w:rsid w:val="00656217"/>
    <w:rsid w:val="00656449"/>
    <w:rsid w:val="006568F1"/>
    <w:rsid w:val="00662ECB"/>
    <w:rsid w:val="006660D4"/>
    <w:rsid w:val="0067264E"/>
    <w:rsid w:val="006734FF"/>
    <w:rsid w:val="00680C7C"/>
    <w:rsid w:val="006824B7"/>
    <w:rsid w:val="00685096"/>
    <w:rsid w:val="006862F5"/>
    <w:rsid w:val="00687914"/>
    <w:rsid w:val="006879C8"/>
    <w:rsid w:val="0069055C"/>
    <w:rsid w:val="0069568C"/>
    <w:rsid w:val="00697EC1"/>
    <w:rsid w:val="006A0570"/>
    <w:rsid w:val="006A1E50"/>
    <w:rsid w:val="006A4275"/>
    <w:rsid w:val="006A6008"/>
    <w:rsid w:val="006B1FEC"/>
    <w:rsid w:val="006B5E88"/>
    <w:rsid w:val="006B69C5"/>
    <w:rsid w:val="006B7931"/>
    <w:rsid w:val="006C18D0"/>
    <w:rsid w:val="006C6976"/>
    <w:rsid w:val="006C6FA3"/>
    <w:rsid w:val="006C7AD9"/>
    <w:rsid w:val="006C7D61"/>
    <w:rsid w:val="006D4B2E"/>
    <w:rsid w:val="006D61CD"/>
    <w:rsid w:val="006D756F"/>
    <w:rsid w:val="006E0F10"/>
    <w:rsid w:val="006E4E36"/>
    <w:rsid w:val="006E75FA"/>
    <w:rsid w:val="006F4229"/>
    <w:rsid w:val="006F71B6"/>
    <w:rsid w:val="006F7E7B"/>
    <w:rsid w:val="007003D2"/>
    <w:rsid w:val="0070045B"/>
    <w:rsid w:val="00700598"/>
    <w:rsid w:val="007016AA"/>
    <w:rsid w:val="007077AB"/>
    <w:rsid w:val="007128DA"/>
    <w:rsid w:val="007139CC"/>
    <w:rsid w:val="00714A1C"/>
    <w:rsid w:val="00715AA2"/>
    <w:rsid w:val="007167A1"/>
    <w:rsid w:val="007303A7"/>
    <w:rsid w:val="00733228"/>
    <w:rsid w:val="0073770A"/>
    <w:rsid w:val="00741014"/>
    <w:rsid w:val="00741330"/>
    <w:rsid w:val="00741847"/>
    <w:rsid w:val="00741EB2"/>
    <w:rsid w:val="00743857"/>
    <w:rsid w:val="00743B62"/>
    <w:rsid w:val="00744D58"/>
    <w:rsid w:val="00754D41"/>
    <w:rsid w:val="0075603F"/>
    <w:rsid w:val="0075675C"/>
    <w:rsid w:val="00760752"/>
    <w:rsid w:val="00763C37"/>
    <w:rsid w:val="00763E79"/>
    <w:rsid w:val="007640F8"/>
    <w:rsid w:val="00765602"/>
    <w:rsid w:val="007676C1"/>
    <w:rsid w:val="007706DA"/>
    <w:rsid w:val="007723FB"/>
    <w:rsid w:val="007728CD"/>
    <w:rsid w:val="00775067"/>
    <w:rsid w:val="0077557E"/>
    <w:rsid w:val="00776323"/>
    <w:rsid w:val="00783472"/>
    <w:rsid w:val="007840CC"/>
    <w:rsid w:val="0078755D"/>
    <w:rsid w:val="007924F0"/>
    <w:rsid w:val="00794813"/>
    <w:rsid w:val="007953FE"/>
    <w:rsid w:val="007A3277"/>
    <w:rsid w:val="007B1C84"/>
    <w:rsid w:val="007B4687"/>
    <w:rsid w:val="007C2619"/>
    <w:rsid w:val="007C2CB1"/>
    <w:rsid w:val="007C3162"/>
    <w:rsid w:val="007C391D"/>
    <w:rsid w:val="007C3B7B"/>
    <w:rsid w:val="007C3EEF"/>
    <w:rsid w:val="007C3F0B"/>
    <w:rsid w:val="007C53E6"/>
    <w:rsid w:val="007C5665"/>
    <w:rsid w:val="007C5F02"/>
    <w:rsid w:val="007C7F71"/>
    <w:rsid w:val="007D09EF"/>
    <w:rsid w:val="007D19BF"/>
    <w:rsid w:val="007D2448"/>
    <w:rsid w:val="007D3716"/>
    <w:rsid w:val="007D42DF"/>
    <w:rsid w:val="007D4C7C"/>
    <w:rsid w:val="007E0896"/>
    <w:rsid w:val="007E46FC"/>
    <w:rsid w:val="007E4AC3"/>
    <w:rsid w:val="007E6BEC"/>
    <w:rsid w:val="007F094C"/>
    <w:rsid w:val="007F1D6B"/>
    <w:rsid w:val="007F2498"/>
    <w:rsid w:val="007F2B8D"/>
    <w:rsid w:val="007F4967"/>
    <w:rsid w:val="007F4DDC"/>
    <w:rsid w:val="007F5135"/>
    <w:rsid w:val="007F5DBA"/>
    <w:rsid w:val="007F647F"/>
    <w:rsid w:val="00812C5C"/>
    <w:rsid w:val="00812EFC"/>
    <w:rsid w:val="00813222"/>
    <w:rsid w:val="00814B1B"/>
    <w:rsid w:val="008211C3"/>
    <w:rsid w:val="0082400B"/>
    <w:rsid w:val="00827E4F"/>
    <w:rsid w:val="00840A8E"/>
    <w:rsid w:val="008413BB"/>
    <w:rsid w:val="00842FC4"/>
    <w:rsid w:val="0084336F"/>
    <w:rsid w:val="00843C79"/>
    <w:rsid w:val="00844901"/>
    <w:rsid w:val="00845372"/>
    <w:rsid w:val="00845AD7"/>
    <w:rsid w:val="008477E8"/>
    <w:rsid w:val="00854463"/>
    <w:rsid w:val="008574D9"/>
    <w:rsid w:val="0085763A"/>
    <w:rsid w:val="00860868"/>
    <w:rsid w:val="00861746"/>
    <w:rsid w:val="008622A3"/>
    <w:rsid w:val="00862392"/>
    <w:rsid w:val="0086365E"/>
    <w:rsid w:val="00866E79"/>
    <w:rsid w:val="008670A7"/>
    <w:rsid w:val="00870717"/>
    <w:rsid w:val="008708B9"/>
    <w:rsid w:val="008768DC"/>
    <w:rsid w:val="008810CA"/>
    <w:rsid w:val="008829DA"/>
    <w:rsid w:val="00887392"/>
    <w:rsid w:val="00893853"/>
    <w:rsid w:val="008945D2"/>
    <w:rsid w:val="00897872"/>
    <w:rsid w:val="008A1459"/>
    <w:rsid w:val="008A270E"/>
    <w:rsid w:val="008A2831"/>
    <w:rsid w:val="008A47A5"/>
    <w:rsid w:val="008A60D1"/>
    <w:rsid w:val="008B0AEC"/>
    <w:rsid w:val="008B0EA7"/>
    <w:rsid w:val="008B1620"/>
    <w:rsid w:val="008B3326"/>
    <w:rsid w:val="008B7FBF"/>
    <w:rsid w:val="008C265F"/>
    <w:rsid w:val="008C4394"/>
    <w:rsid w:val="008C45C7"/>
    <w:rsid w:val="008C51A4"/>
    <w:rsid w:val="008D03F3"/>
    <w:rsid w:val="008D73C8"/>
    <w:rsid w:val="008D7A0D"/>
    <w:rsid w:val="008E134A"/>
    <w:rsid w:val="008E1359"/>
    <w:rsid w:val="008E1698"/>
    <w:rsid w:val="008E3757"/>
    <w:rsid w:val="008E4E51"/>
    <w:rsid w:val="008E5F0C"/>
    <w:rsid w:val="008E62B2"/>
    <w:rsid w:val="008E6B7A"/>
    <w:rsid w:val="008F48E6"/>
    <w:rsid w:val="008F5A35"/>
    <w:rsid w:val="008F6586"/>
    <w:rsid w:val="008F7044"/>
    <w:rsid w:val="0090061B"/>
    <w:rsid w:val="009013B3"/>
    <w:rsid w:val="009020D1"/>
    <w:rsid w:val="00904DC6"/>
    <w:rsid w:val="00911680"/>
    <w:rsid w:val="00912FFA"/>
    <w:rsid w:val="00917E6F"/>
    <w:rsid w:val="009225E3"/>
    <w:rsid w:val="00925FC7"/>
    <w:rsid w:val="00926229"/>
    <w:rsid w:val="00931666"/>
    <w:rsid w:val="00931931"/>
    <w:rsid w:val="009325DA"/>
    <w:rsid w:val="00942325"/>
    <w:rsid w:val="00942F67"/>
    <w:rsid w:val="0094331F"/>
    <w:rsid w:val="00944322"/>
    <w:rsid w:val="009447C7"/>
    <w:rsid w:val="00944B62"/>
    <w:rsid w:val="00946BF6"/>
    <w:rsid w:val="00946D87"/>
    <w:rsid w:val="00947C39"/>
    <w:rsid w:val="00951990"/>
    <w:rsid w:val="00953F69"/>
    <w:rsid w:val="00954D08"/>
    <w:rsid w:val="00960285"/>
    <w:rsid w:val="00961638"/>
    <w:rsid w:val="00962364"/>
    <w:rsid w:val="009712E3"/>
    <w:rsid w:val="0097538C"/>
    <w:rsid w:val="00975684"/>
    <w:rsid w:val="00976665"/>
    <w:rsid w:val="009773B8"/>
    <w:rsid w:val="00981221"/>
    <w:rsid w:val="009812E8"/>
    <w:rsid w:val="009816F4"/>
    <w:rsid w:val="009839D0"/>
    <w:rsid w:val="00985AD8"/>
    <w:rsid w:val="00986559"/>
    <w:rsid w:val="00986778"/>
    <w:rsid w:val="00991025"/>
    <w:rsid w:val="009914E4"/>
    <w:rsid w:val="00991A7A"/>
    <w:rsid w:val="00996C73"/>
    <w:rsid w:val="009A2971"/>
    <w:rsid w:val="009A4D62"/>
    <w:rsid w:val="009B148B"/>
    <w:rsid w:val="009B1998"/>
    <w:rsid w:val="009B3440"/>
    <w:rsid w:val="009B422B"/>
    <w:rsid w:val="009B5A4E"/>
    <w:rsid w:val="009D0A5E"/>
    <w:rsid w:val="009D2B6D"/>
    <w:rsid w:val="009D2CF3"/>
    <w:rsid w:val="009E501D"/>
    <w:rsid w:val="009E563F"/>
    <w:rsid w:val="009F2606"/>
    <w:rsid w:val="009F3CE7"/>
    <w:rsid w:val="009F4509"/>
    <w:rsid w:val="009F6488"/>
    <w:rsid w:val="009F7CE8"/>
    <w:rsid w:val="009F7E61"/>
    <w:rsid w:val="00A001C6"/>
    <w:rsid w:val="00A01FB5"/>
    <w:rsid w:val="00A02AD3"/>
    <w:rsid w:val="00A049B2"/>
    <w:rsid w:val="00A104E5"/>
    <w:rsid w:val="00A1411D"/>
    <w:rsid w:val="00A1552D"/>
    <w:rsid w:val="00A25CC0"/>
    <w:rsid w:val="00A2695D"/>
    <w:rsid w:val="00A306DD"/>
    <w:rsid w:val="00A32211"/>
    <w:rsid w:val="00A3290A"/>
    <w:rsid w:val="00A33A00"/>
    <w:rsid w:val="00A35092"/>
    <w:rsid w:val="00A35A86"/>
    <w:rsid w:val="00A36C16"/>
    <w:rsid w:val="00A40685"/>
    <w:rsid w:val="00A42A9F"/>
    <w:rsid w:val="00A42B39"/>
    <w:rsid w:val="00A4345C"/>
    <w:rsid w:val="00A4359F"/>
    <w:rsid w:val="00A44845"/>
    <w:rsid w:val="00A566F1"/>
    <w:rsid w:val="00A65944"/>
    <w:rsid w:val="00A72567"/>
    <w:rsid w:val="00A73DE3"/>
    <w:rsid w:val="00A74165"/>
    <w:rsid w:val="00A77F39"/>
    <w:rsid w:val="00A80F12"/>
    <w:rsid w:val="00A82673"/>
    <w:rsid w:val="00A83BC4"/>
    <w:rsid w:val="00A86F4F"/>
    <w:rsid w:val="00A86F74"/>
    <w:rsid w:val="00A86FD5"/>
    <w:rsid w:val="00A87E94"/>
    <w:rsid w:val="00A9157A"/>
    <w:rsid w:val="00A92435"/>
    <w:rsid w:val="00A92C24"/>
    <w:rsid w:val="00A94E4E"/>
    <w:rsid w:val="00A97BD6"/>
    <w:rsid w:val="00AA2753"/>
    <w:rsid w:val="00AA3910"/>
    <w:rsid w:val="00AA672C"/>
    <w:rsid w:val="00AB1EDC"/>
    <w:rsid w:val="00AB2716"/>
    <w:rsid w:val="00AB43C6"/>
    <w:rsid w:val="00AB43D6"/>
    <w:rsid w:val="00AB48C0"/>
    <w:rsid w:val="00AB4A3F"/>
    <w:rsid w:val="00AB5DAC"/>
    <w:rsid w:val="00AB62AC"/>
    <w:rsid w:val="00AC1837"/>
    <w:rsid w:val="00AC4DB9"/>
    <w:rsid w:val="00AD04A7"/>
    <w:rsid w:val="00AD4E60"/>
    <w:rsid w:val="00AD6969"/>
    <w:rsid w:val="00AE18F0"/>
    <w:rsid w:val="00AE35AD"/>
    <w:rsid w:val="00AF6A53"/>
    <w:rsid w:val="00B0133F"/>
    <w:rsid w:val="00B01CDD"/>
    <w:rsid w:val="00B02C1A"/>
    <w:rsid w:val="00B0741E"/>
    <w:rsid w:val="00B118F2"/>
    <w:rsid w:val="00B152D2"/>
    <w:rsid w:val="00B15302"/>
    <w:rsid w:val="00B15E2F"/>
    <w:rsid w:val="00B15F36"/>
    <w:rsid w:val="00B1634C"/>
    <w:rsid w:val="00B1647A"/>
    <w:rsid w:val="00B17C61"/>
    <w:rsid w:val="00B200EF"/>
    <w:rsid w:val="00B30A26"/>
    <w:rsid w:val="00B3140A"/>
    <w:rsid w:val="00B351F2"/>
    <w:rsid w:val="00B35333"/>
    <w:rsid w:val="00B3620D"/>
    <w:rsid w:val="00B47B66"/>
    <w:rsid w:val="00B52E55"/>
    <w:rsid w:val="00B547CB"/>
    <w:rsid w:val="00B556FF"/>
    <w:rsid w:val="00B569BA"/>
    <w:rsid w:val="00B57289"/>
    <w:rsid w:val="00B65210"/>
    <w:rsid w:val="00B65E58"/>
    <w:rsid w:val="00B70B38"/>
    <w:rsid w:val="00B74658"/>
    <w:rsid w:val="00B7641A"/>
    <w:rsid w:val="00B76644"/>
    <w:rsid w:val="00B7691C"/>
    <w:rsid w:val="00B817D4"/>
    <w:rsid w:val="00B825D7"/>
    <w:rsid w:val="00B82CE0"/>
    <w:rsid w:val="00B83149"/>
    <w:rsid w:val="00B835C9"/>
    <w:rsid w:val="00B91193"/>
    <w:rsid w:val="00B93F9D"/>
    <w:rsid w:val="00B97DCB"/>
    <w:rsid w:val="00BA3289"/>
    <w:rsid w:val="00BA3552"/>
    <w:rsid w:val="00BB1227"/>
    <w:rsid w:val="00BB1974"/>
    <w:rsid w:val="00BB2AA4"/>
    <w:rsid w:val="00BB3462"/>
    <w:rsid w:val="00BB65C9"/>
    <w:rsid w:val="00BB6ACC"/>
    <w:rsid w:val="00BC79C3"/>
    <w:rsid w:val="00BD0B5B"/>
    <w:rsid w:val="00BD4050"/>
    <w:rsid w:val="00BE0155"/>
    <w:rsid w:val="00BE06A1"/>
    <w:rsid w:val="00BE1322"/>
    <w:rsid w:val="00BE169E"/>
    <w:rsid w:val="00BE254B"/>
    <w:rsid w:val="00BE2BDC"/>
    <w:rsid w:val="00BE56A2"/>
    <w:rsid w:val="00BE6122"/>
    <w:rsid w:val="00BE7378"/>
    <w:rsid w:val="00BF0095"/>
    <w:rsid w:val="00BF02DB"/>
    <w:rsid w:val="00BF1AAF"/>
    <w:rsid w:val="00BF2047"/>
    <w:rsid w:val="00BF222D"/>
    <w:rsid w:val="00BF250A"/>
    <w:rsid w:val="00BF27CE"/>
    <w:rsid w:val="00BF291F"/>
    <w:rsid w:val="00C00C35"/>
    <w:rsid w:val="00C03877"/>
    <w:rsid w:val="00C04A32"/>
    <w:rsid w:val="00C065DA"/>
    <w:rsid w:val="00C07AD7"/>
    <w:rsid w:val="00C10879"/>
    <w:rsid w:val="00C13870"/>
    <w:rsid w:val="00C14B9B"/>
    <w:rsid w:val="00C155A8"/>
    <w:rsid w:val="00C16B51"/>
    <w:rsid w:val="00C17A6B"/>
    <w:rsid w:val="00C2429E"/>
    <w:rsid w:val="00C24614"/>
    <w:rsid w:val="00C24FFA"/>
    <w:rsid w:val="00C25ADD"/>
    <w:rsid w:val="00C2778D"/>
    <w:rsid w:val="00C339FF"/>
    <w:rsid w:val="00C34AF1"/>
    <w:rsid w:val="00C37DDF"/>
    <w:rsid w:val="00C40B82"/>
    <w:rsid w:val="00C41260"/>
    <w:rsid w:val="00C51F8F"/>
    <w:rsid w:val="00C5249D"/>
    <w:rsid w:val="00C531AC"/>
    <w:rsid w:val="00C53BEC"/>
    <w:rsid w:val="00C620DA"/>
    <w:rsid w:val="00C742E2"/>
    <w:rsid w:val="00C76BC6"/>
    <w:rsid w:val="00C8027E"/>
    <w:rsid w:val="00C81D35"/>
    <w:rsid w:val="00C83420"/>
    <w:rsid w:val="00C86BF9"/>
    <w:rsid w:val="00C878BB"/>
    <w:rsid w:val="00C87A4F"/>
    <w:rsid w:val="00C87D0B"/>
    <w:rsid w:val="00C94DA0"/>
    <w:rsid w:val="00C95132"/>
    <w:rsid w:val="00C95B26"/>
    <w:rsid w:val="00CA4F07"/>
    <w:rsid w:val="00CA5501"/>
    <w:rsid w:val="00CB2F43"/>
    <w:rsid w:val="00CB552A"/>
    <w:rsid w:val="00CB7359"/>
    <w:rsid w:val="00CB7944"/>
    <w:rsid w:val="00CC4055"/>
    <w:rsid w:val="00CC4384"/>
    <w:rsid w:val="00CC62F1"/>
    <w:rsid w:val="00CC7999"/>
    <w:rsid w:val="00CD4FAC"/>
    <w:rsid w:val="00CD785B"/>
    <w:rsid w:val="00CE0B63"/>
    <w:rsid w:val="00CE280F"/>
    <w:rsid w:val="00CE37A7"/>
    <w:rsid w:val="00CE3CF1"/>
    <w:rsid w:val="00CE4A4F"/>
    <w:rsid w:val="00CE5D7D"/>
    <w:rsid w:val="00CE5E7E"/>
    <w:rsid w:val="00CE7B6F"/>
    <w:rsid w:val="00CF01C4"/>
    <w:rsid w:val="00CF1648"/>
    <w:rsid w:val="00CF37D8"/>
    <w:rsid w:val="00CF5746"/>
    <w:rsid w:val="00CF5875"/>
    <w:rsid w:val="00D019E3"/>
    <w:rsid w:val="00D01A4C"/>
    <w:rsid w:val="00D028F8"/>
    <w:rsid w:val="00D050EC"/>
    <w:rsid w:val="00D05A5D"/>
    <w:rsid w:val="00D06F24"/>
    <w:rsid w:val="00D1063B"/>
    <w:rsid w:val="00D12C91"/>
    <w:rsid w:val="00D16D77"/>
    <w:rsid w:val="00D17850"/>
    <w:rsid w:val="00D17C75"/>
    <w:rsid w:val="00D211E6"/>
    <w:rsid w:val="00D22A32"/>
    <w:rsid w:val="00D248AA"/>
    <w:rsid w:val="00D26202"/>
    <w:rsid w:val="00D37BD6"/>
    <w:rsid w:val="00D41347"/>
    <w:rsid w:val="00D423EC"/>
    <w:rsid w:val="00D4249F"/>
    <w:rsid w:val="00D432B2"/>
    <w:rsid w:val="00D435AF"/>
    <w:rsid w:val="00D44039"/>
    <w:rsid w:val="00D446CB"/>
    <w:rsid w:val="00D503C6"/>
    <w:rsid w:val="00D516B4"/>
    <w:rsid w:val="00D52DCF"/>
    <w:rsid w:val="00D550E2"/>
    <w:rsid w:val="00D575B8"/>
    <w:rsid w:val="00D57C66"/>
    <w:rsid w:val="00D57E3E"/>
    <w:rsid w:val="00D6406A"/>
    <w:rsid w:val="00D655F6"/>
    <w:rsid w:val="00D67C80"/>
    <w:rsid w:val="00D7166D"/>
    <w:rsid w:val="00D72D93"/>
    <w:rsid w:val="00D74AFF"/>
    <w:rsid w:val="00D7640E"/>
    <w:rsid w:val="00D7750D"/>
    <w:rsid w:val="00D801D8"/>
    <w:rsid w:val="00D80FC1"/>
    <w:rsid w:val="00D81A7A"/>
    <w:rsid w:val="00D82223"/>
    <w:rsid w:val="00D833C7"/>
    <w:rsid w:val="00D850D8"/>
    <w:rsid w:val="00D94D3C"/>
    <w:rsid w:val="00D96095"/>
    <w:rsid w:val="00DA0C92"/>
    <w:rsid w:val="00DA616D"/>
    <w:rsid w:val="00DB008D"/>
    <w:rsid w:val="00DB0C82"/>
    <w:rsid w:val="00DB0F63"/>
    <w:rsid w:val="00DB2063"/>
    <w:rsid w:val="00DB59DE"/>
    <w:rsid w:val="00DB5A4C"/>
    <w:rsid w:val="00DB7A14"/>
    <w:rsid w:val="00DC538B"/>
    <w:rsid w:val="00DC7E62"/>
    <w:rsid w:val="00DD0650"/>
    <w:rsid w:val="00DD505C"/>
    <w:rsid w:val="00DD54FE"/>
    <w:rsid w:val="00DD7303"/>
    <w:rsid w:val="00DD7472"/>
    <w:rsid w:val="00DD7649"/>
    <w:rsid w:val="00DD7A56"/>
    <w:rsid w:val="00DE31A2"/>
    <w:rsid w:val="00DE3DD9"/>
    <w:rsid w:val="00DE56BE"/>
    <w:rsid w:val="00DE7D04"/>
    <w:rsid w:val="00DF1BC5"/>
    <w:rsid w:val="00DF1D2F"/>
    <w:rsid w:val="00DF3633"/>
    <w:rsid w:val="00E00323"/>
    <w:rsid w:val="00E0628E"/>
    <w:rsid w:val="00E079D0"/>
    <w:rsid w:val="00E139D1"/>
    <w:rsid w:val="00E140E1"/>
    <w:rsid w:val="00E15A03"/>
    <w:rsid w:val="00E16A7C"/>
    <w:rsid w:val="00E17763"/>
    <w:rsid w:val="00E201D0"/>
    <w:rsid w:val="00E20418"/>
    <w:rsid w:val="00E21A46"/>
    <w:rsid w:val="00E21B15"/>
    <w:rsid w:val="00E23ED4"/>
    <w:rsid w:val="00E25069"/>
    <w:rsid w:val="00E26C7C"/>
    <w:rsid w:val="00E270B1"/>
    <w:rsid w:val="00E27E23"/>
    <w:rsid w:val="00E31D2A"/>
    <w:rsid w:val="00E330F7"/>
    <w:rsid w:val="00E33CC1"/>
    <w:rsid w:val="00E36E79"/>
    <w:rsid w:val="00E516AA"/>
    <w:rsid w:val="00E51D77"/>
    <w:rsid w:val="00E54142"/>
    <w:rsid w:val="00E54BC5"/>
    <w:rsid w:val="00E56EE6"/>
    <w:rsid w:val="00E63F47"/>
    <w:rsid w:val="00E676A7"/>
    <w:rsid w:val="00E67F7C"/>
    <w:rsid w:val="00E7017A"/>
    <w:rsid w:val="00E70E47"/>
    <w:rsid w:val="00E71891"/>
    <w:rsid w:val="00E71EC2"/>
    <w:rsid w:val="00E71ED7"/>
    <w:rsid w:val="00E7247E"/>
    <w:rsid w:val="00E745AD"/>
    <w:rsid w:val="00E74EFE"/>
    <w:rsid w:val="00E7550D"/>
    <w:rsid w:val="00E75FB0"/>
    <w:rsid w:val="00E76AB9"/>
    <w:rsid w:val="00E84C72"/>
    <w:rsid w:val="00E85270"/>
    <w:rsid w:val="00E85BB2"/>
    <w:rsid w:val="00E934ED"/>
    <w:rsid w:val="00E935C1"/>
    <w:rsid w:val="00E9432D"/>
    <w:rsid w:val="00E97334"/>
    <w:rsid w:val="00EA25D8"/>
    <w:rsid w:val="00EA2D97"/>
    <w:rsid w:val="00EA3F38"/>
    <w:rsid w:val="00EA573E"/>
    <w:rsid w:val="00EA62E8"/>
    <w:rsid w:val="00EB3803"/>
    <w:rsid w:val="00EB757B"/>
    <w:rsid w:val="00EB7DE6"/>
    <w:rsid w:val="00EC1757"/>
    <w:rsid w:val="00EC1FE9"/>
    <w:rsid w:val="00EC2470"/>
    <w:rsid w:val="00EC6E37"/>
    <w:rsid w:val="00ED19A3"/>
    <w:rsid w:val="00ED20E6"/>
    <w:rsid w:val="00ED339D"/>
    <w:rsid w:val="00ED526D"/>
    <w:rsid w:val="00EE26B2"/>
    <w:rsid w:val="00EE34E2"/>
    <w:rsid w:val="00EE351A"/>
    <w:rsid w:val="00EE465A"/>
    <w:rsid w:val="00EF0B26"/>
    <w:rsid w:val="00EF0E03"/>
    <w:rsid w:val="00EF39E3"/>
    <w:rsid w:val="00EF6FDE"/>
    <w:rsid w:val="00EF74A5"/>
    <w:rsid w:val="00F009D9"/>
    <w:rsid w:val="00F0783C"/>
    <w:rsid w:val="00F10D63"/>
    <w:rsid w:val="00F13A72"/>
    <w:rsid w:val="00F13C7A"/>
    <w:rsid w:val="00F1718F"/>
    <w:rsid w:val="00F1769A"/>
    <w:rsid w:val="00F1780F"/>
    <w:rsid w:val="00F25524"/>
    <w:rsid w:val="00F262CA"/>
    <w:rsid w:val="00F31C46"/>
    <w:rsid w:val="00F329A9"/>
    <w:rsid w:val="00F33144"/>
    <w:rsid w:val="00F35A6C"/>
    <w:rsid w:val="00F37C27"/>
    <w:rsid w:val="00F37E01"/>
    <w:rsid w:val="00F37F19"/>
    <w:rsid w:val="00F406C5"/>
    <w:rsid w:val="00F47393"/>
    <w:rsid w:val="00F47CA7"/>
    <w:rsid w:val="00F50784"/>
    <w:rsid w:val="00F50B26"/>
    <w:rsid w:val="00F50FF8"/>
    <w:rsid w:val="00F52520"/>
    <w:rsid w:val="00F53C20"/>
    <w:rsid w:val="00F54805"/>
    <w:rsid w:val="00F55E00"/>
    <w:rsid w:val="00F5639D"/>
    <w:rsid w:val="00F6474D"/>
    <w:rsid w:val="00F676DF"/>
    <w:rsid w:val="00F74E87"/>
    <w:rsid w:val="00F74FD3"/>
    <w:rsid w:val="00F75561"/>
    <w:rsid w:val="00F75BDA"/>
    <w:rsid w:val="00F7749A"/>
    <w:rsid w:val="00F828D2"/>
    <w:rsid w:val="00F8315F"/>
    <w:rsid w:val="00F8379C"/>
    <w:rsid w:val="00F8466D"/>
    <w:rsid w:val="00F921C6"/>
    <w:rsid w:val="00FA0F00"/>
    <w:rsid w:val="00FA2865"/>
    <w:rsid w:val="00FA3DD1"/>
    <w:rsid w:val="00FB41A5"/>
    <w:rsid w:val="00FB4486"/>
    <w:rsid w:val="00FC061E"/>
    <w:rsid w:val="00FC13D0"/>
    <w:rsid w:val="00FC1627"/>
    <w:rsid w:val="00FC35F9"/>
    <w:rsid w:val="00FC5342"/>
    <w:rsid w:val="00FC54F2"/>
    <w:rsid w:val="00FD018C"/>
    <w:rsid w:val="00FD4DF7"/>
    <w:rsid w:val="00FD58F7"/>
    <w:rsid w:val="00FD5A6C"/>
    <w:rsid w:val="00FD7D89"/>
    <w:rsid w:val="00FE02AC"/>
    <w:rsid w:val="00FE0B68"/>
    <w:rsid w:val="00FE114E"/>
    <w:rsid w:val="00FE32D6"/>
    <w:rsid w:val="00FE51EF"/>
    <w:rsid w:val="00FE5674"/>
    <w:rsid w:val="00FE631B"/>
    <w:rsid w:val="00FE6DC6"/>
    <w:rsid w:val="00FE7FB7"/>
    <w:rsid w:val="00FF0472"/>
    <w:rsid w:val="00FF44D1"/>
    <w:rsid w:val="00FF4A17"/>
    <w:rsid w:val="00FF5003"/>
    <w:rsid w:val="02914D37"/>
    <w:rsid w:val="029D2996"/>
    <w:rsid w:val="05BAA428"/>
    <w:rsid w:val="062EB34D"/>
    <w:rsid w:val="0664949D"/>
    <w:rsid w:val="0705C1F4"/>
    <w:rsid w:val="0773050F"/>
    <w:rsid w:val="0866AE27"/>
    <w:rsid w:val="08D6D538"/>
    <w:rsid w:val="090BCA95"/>
    <w:rsid w:val="0982F3E0"/>
    <w:rsid w:val="098DFC01"/>
    <w:rsid w:val="0AB2F9B5"/>
    <w:rsid w:val="0CB6A504"/>
    <w:rsid w:val="1011DBC0"/>
    <w:rsid w:val="10336AB9"/>
    <w:rsid w:val="125CAC50"/>
    <w:rsid w:val="1285095B"/>
    <w:rsid w:val="12879B85"/>
    <w:rsid w:val="12EC4843"/>
    <w:rsid w:val="132A1EC5"/>
    <w:rsid w:val="14FDBB14"/>
    <w:rsid w:val="17EF07E1"/>
    <w:rsid w:val="187DCAC9"/>
    <w:rsid w:val="1A831AAA"/>
    <w:rsid w:val="1ABABC18"/>
    <w:rsid w:val="1B4ADBA3"/>
    <w:rsid w:val="1C2C38FE"/>
    <w:rsid w:val="1D36D9CD"/>
    <w:rsid w:val="1D9A2648"/>
    <w:rsid w:val="1DBE4A06"/>
    <w:rsid w:val="1E666206"/>
    <w:rsid w:val="1F07EBB0"/>
    <w:rsid w:val="1F924B93"/>
    <w:rsid w:val="2043054C"/>
    <w:rsid w:val="206EEC6F"/>
    <w:rsid w:val="215B7464"/>
    <w:rsid w:val="2275537F"/>
    <w:rsid w:val="227E3035"/>
    <w:rsid w:val="2592F8C6"/>
    <w:rsid w:val="2687797E"/>
    <w:rsid w:val="26894A70"/>
    <w:rsid w:val="26B3D0BE"/>
    <w:rsid w:val="26BD36A1"/>
    <w:rsid w:val="26FDF050"/>
    <w:rsid w:val="2737EAB0"/>
    <w:rsid w:val="283E91ED"/>
    <w:rsid w:val="28CED957"/>
    <w:rsid w:val="28EAEE5C"/>
    <w:rsid w:val="29A59727"/>
    <w:rsid w:val="2B9C271A"/>
    <w:rsid w:val="2BDF67B1"/>
    <w:rsid w:val="2D81EBAD"/>
    <w:rsid w:val="2EC7204F"/>
    <w:rsid w:val="2EDB62AE"/>
    <w:rsid w:val="2EDDF468"/>
    <w:rsid w:val="31D48CAE"/>
    <w:rsid w:val="32E9758E"/>
    <w:rsid w:val="336ED96D"/>
    <w:rsid w:val="34A66022"/>
    <w:rsid w:val="34D73856"/>
    <w:rsid w:val="358665CF"/>
    <w:rsid w:val="361A0746"/>
    <w:rsid w:val="36580C2C"/>
    <w:rsid w:val="367E3B07"/>
    <w:rsid w:val="371B8D62"/>
    <w:rsid w:val="3823488D"/>
    <w:rsid w:val="392B27C7"/>
    <w:rsid w:val="3B229B02"/>
    <w:rsid w:val="3BD66F97"/>
    <w:rsid w:val="3CAEC4F5"/>
    <w:rsid w:val="3D0945DE"/>
    <w:rsid w:val="3DB3A39E"/>
    <w:rsid w:val="3E1051B0"/>
    <w:rsid w:val="3E5359D5"/>
    <w:rsid w:val="3E53E216"/>
    <w:rsid w:val="3EB26C0D"/>
    <w:rsid w:val="3EFCB169"/>
    <w:rsid w:val="3F41BA9C"/>
    <w:rsid w:val="4025D80C"/>
    <w:rsid w:val="40285E7D"/>
    <w:rsid w:val="41EB198E"/>
    <w:rsid w:val="427D32C2"/>
    <w:rsid w:val="45887F2B"/>
    <w:rsid w:val="486FC0B3"/>
    <w:rsid w:val="48A579BF"/>
    <w:rsid w:val="48AB299D"/>
    <w:rsid w:val="48AF38A1"/>
    <w:rsid w:val="48D7D653"/>
    <w:rsid w:val="48E0C2F2"/>
    <w:rsid w:val="4ABCF3A5"/>
    <w:rsid w:val="4CDC8BFA"/>
    <w:rsid w:val="4D63BF67"/>
    <w:rsid w:val="4D7072F4"/>
    <w:rsid w:val="4E7C09CC"/>
    <w:rsid w:val="4EEEAD87"/>
    <w:rsid w:val="51F9E9C1"/>
    <w:rsid w:val="523C8475"/>
    <w:rsid w:val="5288C497"/>
    <w:rsid w:val="53081303"/>
    <w:rsid w:val="53ED5396"/>
    <w:rsid w:val="5459CF37"/>
    <w:rsid w:val="55E44B9F"/>
    <w:rsid w:val="56AAE93F"/>
    <w:rsid w:val="576DB726"/>
    <w:rsid w:val="57B0C6B8"/>
    <w:rsid w:val="59716908"/>
    <w:rsid w:val="5A626D95"/>
    <w:rsid w:val="5AD499CB"/>
    <w:rsid w:val="5B3DFE51"/>
    <w:rsid w:val="5CFAAB69"/>
    <w:rsid w:val="5E5A253A"/>
    <w:rsid w:val="5EE144E3"/>
    <w:rsid w:val="5EF84761"/>
    <w:rsid w:val="5F483C54"/>
    <w:rsid w:val="5FA18A1B"/>
    <w:rsid w:val="609F0F2A"/>
    <w:rsid w:val="614A9212"/>
    <w:rsid w:val="623F5C99"/>
    <w:rsid w:val="6240C6A5"/>
    <w:rsid w:val="63C113B2"/>
    <w:rsid w:val="642D9DD0"/>
    <w:rsid w:val="64885645"/>
    <w:rsid w:val="66A66B0E"/>
    <w:rsid w:val="66D9D58E"/>
    <w:rsid w:val="675AE40F"/>
    <w:rsid w:val="6A7E1784"/>
    <w:rsid w:val="6B910632"/>
    <w:rsid w:val="6C4BE399"/>
    <w:rsid w:val="6DA1A608"/>
    <w:rsid w:val="6F241E44"/>
    <w:rsid w:val="7076F0D0"/>
    <w:rsid w:val="70EA3785"/>
    <w:rsid w:val="70FCB3DA"/>
    <w:rsid w:val="71322651"/>
    <w:rsid w:val="713722FC"/>
    <w:rsid w:val="719C6322"/>
    <w:rsid w:val="71D44F0D"/>
    <w:rsid w:val="72058642"/>
    <w:rsid w:val="720AF951"/>
    <w:rsid w:val="72C003D4"/>
    <w:rsid w:val="7307C1EC"/>
    <w:rsid w:val="73A819C8"/>
    <w:rsid w:val="73BC2FBE"/>
    <w:rsid w:val="73DD8C6E"/>
    <w:rsid w:val="762DA7B0"/>
    <w:rsid w:val="7655FBE0"/>
    <w:rsid w:val="76DCB019"/>
    <w:rsid w:val="77753CDD"/>
    <w:rsid w:val="78395C50"/>
    <w:rsid w:val="784F4F5F"/>
    <w:rsid w:val="78A5FD46"/>
    <w:rsid w:val="79ADDF44"/>
    <w:rsid w:val="7A1F4D42"/>
    <w:rsid w:val="7AC56402"/>
    <w:rsid w:val="7B143A49"/>
    <w:rsid w:val="7D4EA99F"/>
    <w:rsid w:val="7E18922E"/>
    <w:rsid w:val="7FA7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8405E"/>
  <w15:chartTrackingRefBased/>
  <w15:docId w15:val="{ECC96FFC-46CD-48E9-A739-5049F054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A1"/>
  </w:style>
  <w:style w:type="paragraph" w:styleId="Heading1">
    <w:name w:val="heading 1"/>
    <w:basedOn w:val="Normal"/>
    <w:next w:val="Normal"/>
    <w:link w:val="Heading1Char"/>
    <w:uiPriority w:val="9"/>
    <w:qFormat/>
    <w:rsid w:val="00E25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069"/>
    <w:rPr>
      <w:rFonts w:eastAsiaTheme="majorEastAsia" w:cstheme="majorBidi"/>
      <w:color w:val="272727" w:themeColor="text1" w:themeTint="D8"/>
    </w:rPr>
  </w:style>
  <w:style w:type="paragraph" w:styleId="Title">
    <w:name w:val="Title"/>
    <w:basedOn w:val="Normal"/>
    <w:next w:val="Normal"/>
    <w:link w:val="TitleChar"/>
    <w:uiPriority w:val="10"/>
    <w:qFormat/>
    <w:rsid w:val="00E25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069"/>
    <w:pPr>
      <w:spacing w:before="160"/>
      <w:jc w:val="center"/>
    </w:pPr>
    <w:rPr>
      <w:i/>
      <w:iCs/>
      <w:color w:val="404040" w:themeColor="text1" w:themeTint="BF"/>
    </w:rPr>
  </w:style>
  <w:style w:type="character" w:customStyle="1" w:styleId="QuoteChar">
    <w:name w:val="Quote Char"/>
    <w:basedOn w:val="DefaultParagraphFont"/>
    <w:link w:val="Quote"/>
    <w:uiPriority w:val="29"/>
    <w:rsid w:val="00E25069"/>
    <w:rPr>
      <w:i/>
      <w:iCs/>
      <w:color w:val="404040" w:themeColor="text1" w:themeTint="BF"/>
    </w:rPr>
  </w:style>
  <w:style w:type="paragraph" w:styleId="ListParagraph">
    <w:name w:val="List Paragraph"/>
    <w:basedOn w:val="Normal"/>
    <w:uiPriority w:val="34"/>
    <w:qFormat/>
    <w:rsid w:val="00E25069"/>
    <w:pPr>
      <w:ind w:left="720"/>
      <w:contextualSpacing/>
    </w:pPr>
  </w:style>
  <w:style w:type="character" w:styleId="IntenseEmphasis">
    <w:name w:val="Intense Emphasis"/>
    <w:basedOn w:val="DefaultParagraphFont"/>
    <w:uiPriority w:val="21"/>
    <w:qFormat/>
    <w:rsid w:val="00E25069"/>
    <w:rPr>
      <w:i/>
      <w:iCs/>
      <w:color w:val="0F4761" w:themeColor="accent1" w:themeShade="BF"/>
    </w:rPr>
  </w:style>
  <w:style w:type="paragraph" w:styleId="IntenseQuote">
    <w:name w:val="Intense Quote"/>
    <w:basedOn w:val="Normal"/>
    <w:next w:val="Normal"/>
    <w:link w:val="IntenseQuoteChar"/>
    <w:uiPriority w:val="30"/>
    <w:qFormat/>
    <w:rsid w:val="00E25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069"/>
    <w:rPr>
      <w:i/>
      <w:iCs/>
      <w:color w:val="0F4761" w:themeColor="accent1" w:themeShade="BF"/>
    </w:rPr>
  </w:style>
  <w:style w:type="character" w:styleId="IntenseReference">
    <w:name w:val="Intense Reference"/>
    <w:basedOn w:val="DefaultParagraphFont"/>
    <w:uiPriority w:val="32"/>
    <w:qFormat/>
    <w:rsid w:val="00E25069"/>
    <w:rPr>
      <w:b/>
      <w:bCs/>
      <w:smallCaps/>
      <w:color w:val="0F4761" w:themeColor="accent1" w:themeShade="BF"/>
      <w:spacing w:val="5"/>
    </w:rPr>
  </w:style>
  <w:style w:type="table" w:styleId="TableGrid">
    <w:name w:val="Table Grid"/>
    <w:basedOn w:val="TableNormal"/>
    <w:uiPriority w:val="39"/>
    <w:rsid w:val="00E25069"/>
    <w:pPr>
      <w:spacing w:after="0" w:line="240" w:lineRule="auto"/>
    </w:pPr>
    <w:tblPr/>
  </w:style>
  <w:style w:type="character" w:styleId="CommentReference">
    <w:name w:val="annotation reference"/>
    <w:basedOn w:val="DefaultParagraphFont"/>
    <w:uiPriority w:val="99"/>
    <w:semiHidden/>
    <w:unhideWhenUsed/>
    <w:rsid w:val="003F3669"/>
    <w:rPr>
      <w:sz w:val="16"/>
      <w:szCs w:val="16"/>
    </w:rPr>
  </w:style>
  <w:style w:type="paragraph" w:styleId="CommentText">
    <w:name w:val="annotation text"/>
    <w:basedOn w:val="Normal"/>
    <w:link w:val="CommentTextChar"/>
    <w:uiPriority w:val="99"/>
    <w:unhideWhenUsed/>
    <w:rsid w:val="003F3669"/>
    <w:pPr>
      <w:spacing w:line="240" w:lineRule="auto"/>
    </w:pPr>
    <w:rPr>
      <w:sz w:val="20"/>
      <w:szCs w:val="20"/>
    </w:rPr>
  </w:style>
  <w:style w:type="character" w:customStyle="1" w:styleId="CommentTextChar">
    <w:name w:val="Comment Text Char"/>
    <w:basedOn w:val="DefaultParagraphFont"/>
    <w:link w:val="CommentText"/>
    <w:uiPriority w:val="99"/>
    <w:rsid w:val="003F3669"/>
    <w:rPr>
      <w:sz w:val="20"/>
      <w:szCs w:val="20"/>
    </w:rPr>
  </w:style>
  <w:style w:type="paragraph" w:styleId="CommentSubject">
    <w:name w:val="annotation subject"/>
    <w:basedOn w:val="CommentText"/>
    <w:next w:val="CommentText"/>
    <w:link w:val="CommentSubjectChar"/>
    <w:uiPriority w:val="99"/>
    <w:semiHidden/>
    <w:unhideWhenUsed/>
    <w:rsid w:val="003F3669"/>
    <w:rPr>
      <w:b/>
      <w:bCs/>
    </w:rPr>
  </w:style>
  <w:style w:type="character" w:customStyle="1" w:styleId="CommentSubjectChar">
    <w:name w:val="Comment Subject Char"/>
    <w:basedOn w:val="CommentTextChar"/>
    <w:link w:val="CommentSubject"/>
    <w:uiPriority w:val="99"/>
    <w:semiHidden/>
    <w:rsid w:val="003F3669"/>
    <w:rPr>
      <w:b/>
      <w:bCs/>
      <w:sz w:val="20"/>
      <w:szCs w:val="20"/>
    </w:rPr>
  </w:style>
  <w:style w:type="character" w:styleId="Hyperlink">
    <w:name w:val="Hyperlink"/>
    <w:basedOn w:val="DefaultParagraphFont"/>
    <w:uiPriority w:val="99"/>
    <w:unhideWhenUsed/>
    <w:rsid w:val="002556E1"/>
    <w:rPr>
      <w:color w:val="467886" w:themeColor="hyperlink"/>
      <w:u w:val="single"/>
    </w:rPr>
  </w:style>
  <w:style w:type="character" w:styleId="UnresolvedMention">
    <w:name w:val="Unresolved Mention"/>
    <w:basedOn w:val="DefaultParagraphFont"/>
    <w:uiPriority w:val="99"/>
    <w:semiHidden/>
    <w:unhideWhenUsed/>
    <w:rsid w:val="002556E1"/>
    <w:rPr>
      <w:color w:val="605E5C"/>
      <w:shd w:val="clear" w:color="auto" w:fill="E1DFDD"/>
    </w:rPr>
  </w:style>
  <w:style w:type="paragraph" w:styleId="Revision">
    <w:name w:val="Revision"/>
    <w:hidden/>
    <w:uiPriority w:val="99"/>
    <w:semiHidden/>
    <w:rsid w:val="008F48E6"/>
    <w:pPr>
      <w:spacing w:after="0" w:line="240" w:lineRule="auto"/>
    </w:pPr>
  </w:style>
  <w:style w:type="paragraph" w:styleId="TOCHeading">
    <w:name w:val="TOC Heading"/>
    <w:basedOn w:val="Heading1"/>
    <w:next w:val="Normal"/>
    <w:uiPriority w:val="39"/>
    <w:unhideWhenUsed/>
    <w:qFormat/>
    <w:rsid w:val="00B835C9"/>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613BBB"/>
    <w:pPr>
      <w:spacing w:after="100"/>
    </w:pPr>
  </w:style>
  <w:style w:type="paragraph" w:styleId="TOC2">
    <w:name w:val="toc 2"/>
    <w:basedOn w:val="Normal"/>
    <w:next w:val="Normal"/>
    <w:autoRedefine/>
    <w:uiPriority w:val="39"/>
    <w:unhideWhenUsed/>
    <w:rsid w:val="00613BBB"/>
    <w:pPr>
      <w:spacing w:after="100"/>
      <w:ind w:left="220"/>
    </w:pPr>
  </w:style>
  <w:style w:type="paragraph" w:styleId="Header">
    <w:name w:val="header"/>
    <w:basedOn w:val="Normal"/>
    <w:link w:val="HeaderChar"/>
    <w:uiPriority w:val="99"/>
    <w:unhideWhenUsed/>
    <w:rsid w:val="00C80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27E"/>
  </w:style>
  <w:style w:type="paragraph" w:styleId="Footer">
    <w:name w:val="footer"/>
    <w:basedOn w:val="Normal"/>
    <w:link w:val="FooterChar"/>
    <w:uiPriority w:val="99"/>
    <w:unhideWhenUsed/>
    <w:rsid w:val="00C80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27E"/>
  </w:style>
  <w:style w:type="character" w:styleId="PlaceholderText">
    <w:name w:val="Placeholder Text"/>
    <w:basedOn w:val="DefaultParagraphFont"/>
    <w:uiPriority w:val="99"/>
    <w:semiHidden/>
    <w:rsid w:val="001F1EE6"/>
    <w:rPr>
      <w:color w:val="666666"/>
    </w:rPr>
  </w:style>
  <w:style w:type="character" w:styleId="FollowedHyperlink">
    <w:name w:val="FollowedHyperlink"/>
    <w:basedOn w:val="DefaultParagraphFont"/>
    <w:uiPriority w:val="99"/>
    <w:semiHidden/>
    <w:unhideWhenUsed/>
    <w:rsid w:val="00F74FD3"/>
    <w:rPr>
      <w:color w:val="96607D" w:themeColor="followedHyperlink"/>
      <w:u w:val="single"/>
    </w:rPr>
  </w:style>
  <w:style w:type="character" w:customStyle="1" w:styleId="normaltextrun">
    <w:name w:val="normaltextrun"/>
    <w:basedOn w:val="DefaultParagraphFont"/>
    <w:rsid w:val="00CC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4771">
      <w:bodyDiv w:val="1"/>
      <w:marLeft w:val="0"/>
      <w:marRight w:val="0"/>
      <w:marTop w:val="0"/>
      <w:marBottom w:val="0"/>
      <w:divBdr>
        <w:top w:val="none" w:sz="0" w:space="0" w:color="auto"/>
        <w:left w:val="none" w:sz="0" w:space="0" w:color="auto"/>
        <w:bottom w:val="none" w:sz="0" w:space="0" w:color="auto"/>
        <w:right w:val="none" w:sz="0" w:space="0" w:color="auto"/>
      </w:divBdr>
    </w:div>
    <w:div w:id="114761578">
      <w:bodyDiv w:val="1"/>
      <w:marLeft w:val="0"/>
      <w:marRight w:val="0"/>
      <w:marTop w:val="0"/>
      <w:marBottom w:val="0"/>
      <w:divBdr>
        <w:top w:val="none" w:sz="0" w:space="0" w:color="auto"/>
        <w:left w:val="none" w:sz="0" w:space="0" w:color="auto"/>
        <w:bottom w:val="none" w:sz="0" w:space="0" w:color="auto"/>
        <w:right w:val="none" w:sz="0" w:space="0" w:color="auto"/>
      </w:divBdr>
    </w:div>
    <w:div w:id="586616654">
      <w:bodyDiv w:val="1"/>
      <w:marLeft w:val="0"/>
      <w:marRight w:val="0"/>
      <w:marTop w:val="0"/>
      <w:marBottom w:val="0"/>
      <w:divBdr>
        <w:top w:val="none" w:sz="0" w:space="0" w:color="auto"/>
        <w:left w:val="none" w:sz="0" w:space="0" w:color="auto"/>
        <w:bottom w:val="none" w:sz="0" w:space="0" w:color="auto"/>
        <w:right w:val="none" w:sz="0" w:space="0" w:color="auto"/>
      </w:divBdr>
    </w:div>
    <w:div w:id="712078124">
      <w:bodyDiv w:val="1"/>
      <w:marLeft w:val="0"/>
      <w:marRight w:val="0"/>
      <w:marTop w:val="0"/>
      <w:marBottom w:val="0"/>
      <w:divBdr>
        <w:top w:val="none" w:sz="0" w:space="0" w:color="auto"/>
        <w:left w:val="none" w:sz="0" w:space="0" w:color="auto"/>
        <w:bottom w:val="none" w:sz="0" w:space="0" w:color="auto"/>
        <w:right w:val="none" w:sz="0" w:space="0" w:color="auto"/>
      </w:divBdr>
    </w:div>
    <w:div w:id="743257190">
      <w:bodyDiv w:val="1"/>
      <w:marLeft w:val="0"/>
      <w:marRight w:val="0"/>
      <w:marTop w:val="0"/>
      <w:marBottom w:val="0"/>
      <w:divBdr>
        <w:top w:val="none" w:sz="0" w:space="0" w:color="auto"/>
        <w:left w:val="none" w:sz="0" w:space="0" w:color="auto"/>
        <w:bottom w:val="none" w:sz="0" w:space="0" w:color="auto"/>
        <w:right w:val="none" w:sz="0" w:space="0" w:color="auto"/>
      </w:divBdr>
    </w:div>
    <w:div w:id="858391118">
      <w:bodyDiv w:val="1"/>
      <w:marLeft w:val="0"/>
      <w:marRight w:val="0"/>
      <w:marTop w:val="0"/>
      <w:marBottom w:val="0"/>
      <w:divBdr>
        <w:top w:val="none" w:sz="0" w:space="0" w:color="auto"/>
        <w:left w:val="none" w:sz="0" w:space="0" w:color="auto"/>
        <w:bottom w:val="none" w:sz="0" w:space="0" w:color="auto"/>
        <w:right w:val="none" w:sz="0" w:space="0" w:color="auto"/>
      </w:divBdr>
    </w:div>
    <w:div w:id="1090349320">
      <w:bodyDiv w:val="1"/>
      <w:marLeft w:val="0"/>
      <w:marRight w:val="0"/>
      <w:marTop w:val="0"/>
      <w:marBottom w:val="0"/>
      <w:divBdr>
        <w:top w:val="none" w:sz="0" w:space="0" w:color="auto"/>
        <w:left w:val="none" w:sz="0" w:space="0" w:color="auto"/>
        <w:bottom w:val="none" w:sz="0" w:space="0" w:color="auto"/>
        <w:right w:val="none" w:sz="0" w:space="0" w:color="auto"/>
      </w:divBdr>
    </w:div>
    <w:div w:id="1338380871">
      <w:bodyDiv w:val="1"/>
      <w:marLeft w:val="0"/>
      <w:marRight w:val="0"/>
      <w:marTop w:val="0"/>
      <w:marBottom w:val="0"/>
      <w:divBdr>
        <w:top w:val="none" w:sz="0" w:space="0" w:color="auto"/>
        <w:left w:val="none" w:sz="0" w:space="0" w:color="auto"/>
        <w:bottom w:val="none" w:sz="0" w:space="0" w:color="auto"/>
        <w:right w:val="none" w:sz="0" w:space="0" w:color="auto"/>
      </w:divBdr>
    </w:div>
    <w:div w:id="1352098871">
      <w:bodyDiv w:val="1"/>
      <w:marLeft w:val="0"/>
      <w:marRight w:val="0"/>
      <w:marTop w:val="0"/>
      <w:marBottom w:val="0"/>
      <w:divBdr>
        <w:top w:val="none" w:sz="0" w:space="0" w:color="auto"/>
        <w:left w:val="none" w:sz="0" w:space="0" w:color="auto"/>
        <w:bottom w:val="none" w:sz="0" w:space="0" w:color="auto"/>
        <w:right w:val="none" w:sz="0" w:space="0" w:color="auto"/>
      </w:divBdr>
    </w:div>
    <w:div w:id="1357659722">
      <w:bodyDiv w:val="1"/>
      <w:marLeft w:val="0"/>
      <w:marRight w:val="0"/>
      <w:marTop w:val="0"/>
      <w:marBottom w:val="0"/>
      <w:divBdr>
        <w:top w:val="none" w:sz="0" w:space="0" w:color="auto"/>
        <w:left w:val="none" w:sz="0" w:space="0" w:color="auto"/>
        <w:bottom w:val="none" w:sz="0" w:space="0" w:color="auto"/>
        <w:right w:val="none" w:sz="0" w:space="0" w:color="auto"/>
      </w:divBdr>
    </w:div>
    <w:div w:id="1359309045">
      <w:bodyDiv w:val="1"/>
      <w:marLeft w:val="0"/>
      <w:marRight w:val="0"/>
      <w:marTop w:val="0"/>
      <w:marBottom w:val="0"/>
      <w:divBdr>
        <w:top w:val="none" w:sz="0" w:space="0" w:color="auto"/>
        <w:left w:val="none" w:sz="0" w:space="0" w:color="auto"/>
        <w:bottom w:val="none" w:sz="0" w:space="0" w:color="auto"/>
        <w:right w:val="none" w:sz="0" w:space="0" w:color="auto"/>
      </w:divBdr>
    </w:div>
    <w:div w:id="1576549751">
      <w:bodyDiv w:val="1"/>
      <w:marLeft w:val="0"/>
      <w:marRight w:val="0"/>
      <w:marTop w:val="0"/>
      <w:marBottom w:val="0"/>
      <w:divBdr>
        <w:top w:val="none" w:sz="0" w:space="0" w:color="auto"/>
        <w:left w:val="none" w:sz="0" w:space="0" w:color="auto"/>
        <w:bottom w:val="none" w:sz="0" w:space="0" w:color="auto"/>
        <w:right w:val="none" w:sz="0" w:space="0" w:color="auto"/>
      </w:divBdr>
    </w:div>
    <w:div w:id="1577476737">
      <w:bodyDiv w:val="1"/>
      <w:marLeft w:val="0"/>
      <w:marRight w:val="0"/>
      <w:marTop w:val="0"/>
      <w:marBottom w:val="0"/>
      <w:divBdr>
        <w:top w:val="none" w:sz="0" w:space="0" w:color="auto"/>
        <w:left w:val="none" w:sz="0" w:space="0" w:color="auto"/>
        <w:bottom w:val="none" w:sz="0" w:space="0" w:color="auto"/>
        <w:right w:val="none" w:sz="0" w:space="0" w:color="auto"/>
      </w:divBdr>
    </w:div>
    <w:div w:id="1607227291">
      <w:bodyDiv w:val="1"/>
      <w:marLeft w:val="0"/>
      <w:marRight w:val="0"/>
      <w:marTop w:val="0"/>
      <w:marBottom w:val="0"/>
      <w:divBdr>
        <w:top w:val="none" w:sz="0" w:space="0" w:color="auto"/>
        <w:left w:val="none" w:sz="0" w:space="0" w:color="auto"/>
        <w:bottom w:val="none" w:sz="0" w:space="0" w:color="auto"/>
        <w:right w:val="none" w:sz="0" w:space="0" w:color="auto"/>
      </w:divBdr>
    </w:div>
    <w:div w:id="1911160855">
      <w:bodyDiv w:val="1"/>
      <w:marLeft w:val="0"/>
      <w:marRight w:val="0"/>
      <w:marTop w:val="0"/>
      <w:marBottom w:val="0"/>
      <w:divBdr>
        <w:top w:val="none" w:sz="0" w:space="0" w:color="auto"/>
        <w:left w:val="none" w:sz="0" w:space="0" w:color="auto"/>
        <w:bottom w:val="none" w:sz="0" w:space="0" w:color="auto"/>
        <w:right w:val="none" w:sz="0" w:space="0" w:color="auto"/>
      </w:divBdr>
    </w:div>
    <w:div w:id="1997412683">
      <w:bodyDiv w:val="1"/>
      <w:marLeft w:val="0"/>
      <w:marRight w:val="0"/>
      <w:marTop w:val="0"/>
      <w:marBottom w:val="0"/>
      <w:divBdr>
        <w:top w:val="none" w:sz="0" w:space="0" w:color="auto"/>
        <w:left w:val="none" w:sz="0" w:space="0" w:color="auto"/>
        <w:bottom w:val="none" w:sz="0" w:space="0" w:color="auto"/>
        <w:right w:val="none" w:sz="0" w:space="0" w:color="auto"/>
      </w:divBdr>
    </w:div>
    <w:div w:id="2078671292">
      <w:bodyDiv w:val="1"/>
      <w:marLeft w:val="0"/>
      <w:marRight w:val="0"/>
      <w:marTop w:val="0"/>
      <w:marBottom w:val="0"/>
      <w:divBdr>
        <w:top w:val="none" w:sz="0" w:space="0" w:color="auto"/>
        <w:left w:val="none" w:sz="0" w:space="0" w:color="auto"/>
        <w:bottom w:val="none" w:sz="0" w:space="0" w:color="auto"/>
        <w:right w:val="none" w:sz="0" w:space="0" w:color="auto"/>
      </w:divBdr>
    </w:div>
    <w:div w:id="20857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csa@gov.scot" TargetMode="External"/><Relationship Id="rId18" Type="http://schemas.openxmlformats.org/officeDocument/2006/relationships/hyperlink" Target="https://learn.nes.nhs.scot/72196/health-and-care-staffing-in-scotland/20240321-statutory-guidance-quick-guide-duty-to-ensure-appropriate-staffing-v1-0"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gov.scot/publications/health-care-staffing-scotland-act-2019-statutory-guidance/" TargetMode="External"/><Relationship Id="rId17" Type="http://schemas.openxmlformats.org/officeDocument/2006/relationships/hyperlink" Target="https://learn.nes.nhs.scot/72198/health-and-care-staffing-in-scotland/20240804-statutory-guidance-quick-guide-rts-risk-escalation-v2-0" TargetMode="External"/><Relationship Id="rId2" Type="http://schemas.openxmlformats.org/officeDocument/2006/relationships/customXml" Target="../customXml/item2.xml"/><Relationship Id="rId16" Type="http://schemas.openxmlformats.org/officeDocument/2006/relationships/hyperlink" Target="https://learn.nes.nhs.scot/72198/health-and-care-staffing-in-scotland/20240804-statutory-guidance-quick-guide-rts-risk-escalation-v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csa@gov.scot" TargetMode="External"/><Relationship Id="rId5" Type="http://schemas.openxmlformats.org/officeDocument/2006/relationships/settings" Target="settings.xml"/><Relationship Id="rId15" Type="http://schemas.openxmlformats.org/officeDocument/2006/relationships/hyperlink" Target="https://learn.nes.nhs.scot/75213" TargetMode="External"/><Relationship Id="rId10" Type="http://schemas.openxmlformats.org/officeDocument/2006/relationships/hyperlink" Target="https://www.legislation.gov.uk/asp/2019/6/contents/2024-02-06" TargetMode="External"/><Relationship Id="rId19" Type="http://schemas.openxmlformats.org/officeDocument/2006/relationships/hyperlink" Target="https://learn.nes.nhs.scot/73365" TargetMode="External"/><Relationship Id="rId4" Type="http://schemas.openxmlformats.org/officeDocument/2006/relationships/styles" Target="styles.xml"/><Relationship Id="rId9" Type="http://schemas.openxmlformats.org/officeDocument/2006/relationships/hyperlink" Target="https://eur01.safelinks.protection.outlook.com/?url=https%3A%2F%2Fwww.nhsborders.scot.nhs.uk%2Fcorporate-information%2Fabout-the-board%2F&amp;data=05%7C02%7CHeather.Stirling1%40nhs.scot%7Cac8ffe7c0c984f8152e208de0d845026%7C10efe0bda0304bca809cb5e6745e499a%7C0%7C0%7C638963059322713340%7CUnknown%7CTWFpbGZsb3d8eyJFbXB0eU1hcGkiOnRydWUsIlYiOiIwLjAuMDAwMCIsIlAiOiJXaW4zMiIsIkFOIjoiTWFpbCIsIldUIjoyfQ%3D%3D%7C0%7C%7C%7C&amp;sdata=lkPR0uX2vMUl%2B48YLS0z68Ko5%2FmwseCBAyUvAvsjBGo%3D&amp;reserved=0" TargetMode="External"/><Relationship Id="rId14" Type="http://schemas.openxmlformats.org/officeDocument/2006/relationships/hyperlink" Target="https://learn.nes.nhs.scot/72195/health-and-care-staffing-in-scotland/01-hsp-draft-quick-guide-guiding-principles-v0-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A16D554E94A988C8761709EB377AF"/>
        <w:category>
          <w:name w:val="General"/>
          <w:gallery w:val="placeholder"/>
        </w:category>
        <w:types>
          <w:type w:val="bbPlcHdr"/>
        </w:types>
        <w:behaviors>
          <w:behavior w:val="content"/>
        </w:behaviors>
        <w:guid w:val="{5B9210B3-1C7D-4F3C-96E0-F290093A7FF4}"/>
      </w:docPartPr>
      <w:docPartBody>
        <w:p w:rsidR="0092024D" w:rsidRDefault="002113F6" w:rsidP="002113F6">
          <w:pPr>
            <w:pStyle w:val="847A16D554E94A988C8761709EB377AF"/>
          </w:pPr>
          <w:r w:rsidRPr="005F307F">
            <w:rPr>
              <w:rStyle w:val="PlaceholderText"/>
            </w:rPr>
            <w:t>Choose an item.</w:t>
          </w:r>
        </w:p>
      </w:docPartBody>
    </w:docPart>
    <w:docPart>
      <w:docPartPr>
        <w:name w:val="382B1AB8EC824BC69E223D505E3801A0"/>
        <w:category>
          <w:name w:val="General"/>
          <w:gallery w:val="placeholder"/>
        </w:category>
        <w:types>
          <w:type w:val="bbPlcHdr"/>
        </w:types>
        <w:behaviors>
          <w:behavior w:val="content"/>
        </w:behaviors>
        <w:guid w:val="{2301D896-A0E4-4829-B741-66A5E5C714C9}"/>
      </w:docPartPr>
      <w:docPartBody>
        <w:p w:rsidR="0092024D" w:rsidRDefault="002113F6" w:rsidP="002113F6">
          <w:pPr>
            <w:pStyle w:val="382B1AB8EC824BC69E223D505E3801A0"/>
          </w:pPr>
          <w:r w:rsidRPr="005F307F">
            <w:rPr>
              <w:rStyle w:val="PlaceholderText"/>
            </w:rPr>
            <w:t>Choose an item.</w:t>
          </w:r>
        </w:p>
      </w:docPartBody>
    </w:docPart>
    <w:docPart>
      <w:docPartPr>
        <w:name w:val="DD37889421254CE9AF314460C5FBA5AB"/>
        <w:category>
          <w:name w:val="General"/>
          <w:gallery w:val="placeholder"/>
        </w:category>
        <w:types>
          <w:type w:val="bbPlcHdr"/>
        </w:types>
        <w:behaviors>
          <w:behavior w:val="content"/>
        </w:behaviors>
        <w:guid w:val="{CB26FF00-93B3-4E97-8095-82ECB295F68B}"/>
      </w:docPartPr>
      <w:docPartBody>
        <w:p w:rsidR="0092024D" w:rsidRDefault="002113F6" w:rsidP="002113F6">
          <w:pPr>
            <w:pStyle w:val="DD37889421254CE9AF314460C5FBA5AB"/>
          </w:pPr>
          <w:r w:rsidRPr="005F307F">
            <w:rPr>
              <w:rStyle w:val="PlaceholderText"/>
            </w:rPr>
            <w:t>Choose an item.</w:t>
          </w:r>
        </w:p>
      </w:docPartBody>
    </w:docPart>
    <w:docPart>
      <w:docPartPr>
        <w:name w:val="FDE5C76FE84D489A99287EC6E513A424"/>
        <w:category>
          <w:name w:val="General"/>
          <w:gallery w:val="placeholder"/>
        </w:category>
        <w:types>
          <w:type w:val="bbPlcHdr"/>
        </w:types>
        <w:behaviors>
          <w:behavior w:val="content"/>
        </w:behaviors>
        <w:guid w:val="{2164F26C-8D8D-42B4-90E1-D2FAF4514E62}"/>
      </w:docPartPr>
      <w:docPartBody>
        <w:p w:rsidR="0092024D" w:rsidRDefault="002113F6" w:rsidP="002113F6">
          <w:pPr>
            <w:pStyle w:val="FDE5C76FE84D489A99287EC6E513A424"/>
          </w:pPr>
          <w:r w:rsidRPr="005F307F">
            <w:rPr>
              <w:rStyle w:val="PlaceholderText"/>
            </w:rPr>
            <w:t>Choose an item.</w:t>
          </w:r>
        </w:p>
      </w:docPartBody>
    </w:docPart>
    <w:docPart>
      <w:docPartPr>
        <w:name w:val="AA1574C98B63436E8E2BDCA8A90404A9"/>
        <w:category>
          <w:name w:val="General"/>
          <w:gallery w:val="placeholder"/>
        </w:category>
        <w:types>
          <w:type w:val="bbPlcHdr"/>
        </w:types>
        <w:behaviors>
          <w:behavior w:val="content"/>
        </w:behaviors>
        <w:guid w:val="{3669F3D1-841F-46D0-9989-5EEAF8B0E7D3}"/>
      </w:docPartPr>
      <w:docPartBody>
        <w:p w:rsidR="0092024D" w:rsidRDefault="002113F6" w:rsidP="002113F6">
          <w:pPr>
            <w:pStyle w:val="AA1574C98B63436E8E2BDCA8A90404A9"/>
          </w:pPr>
          <w:r w:rsidRPr="005F307F">
            <w:rPr>
              <w:rStyle w:val="PlaceholderText"/>
            </w:rPr>
            <w:t>Choose an item.</w:t>
          </w:r>
        </w:p>
      </w:docPartBody>
    </w:docPart>
    <w:docPart>
      <w:docPartPr>
        <w:name w:val="33B94EC5B72C47D992287FA77B0133A2"/>
        <w:category>
          <w:name w:val="General"/>
          <w:gallery w:val="placeholder"/>
        </w:category>
        <w:types>
          <w:type w:val="bbPlcHdr"/>
        </w:types>
        <w:behaviors>
          <w:behavior w:val="content"/>
        </w:behaviors>
        <w:guid w:val="{43F06900-FBF3-4F4E-A8DD-1C53EF9CFF4F}"/>
      </w:docPartPr>
      <w:docPartBody>
        <w:p w:rsidR="0092024D" w:rsidRDefault="002113F6" w:rsidP="002113F6">
          <w:pPr>
            <w:pStyle w:val="33B94EC5B72C47D992287FA77B0133A2"/>
          </w:pPr>
          <w:r w:rsidRPr="005F307F">
            <w:rPr>
              <w:rStyle w:val="PlaceholderText"/>
            </w:rPr>
            <w:t>Choose an item.</w:t>
          </w:r>
        </w:p>
      </w:docPartBody>
    </w:docPart>
    <w:docPart>
      <w:docPartPr>
        <w:name w:val="776B0843C49F4DCBB10B0359EF227E0D"/>
        <w:category>
          <w:name w:val="General"/>
          <w:gallery w:val="placeholder"/>
        </w:category>
        <w:types>
          <w:type w:val="bbPlcHdr"/>
        </w:types>
        <w:behaviors>
          <w:behavior w:val="content"/>
        </w:behaviors>
        <w:guid w:val="{540063D5-729F-42AD-87EF-8F711BA2B3B5}"/>
      </w:docPartPr>
      <w:docPartBody>
        <w:p w:rsidR="000B686D" w:rsidRDefault="000B686D" w:rsidP="000B686D">
          <w:pPr>
            <w:pStyle w:val="776B0843C49F4DCBB10B0359EF227E0D"/>
          </w:pPr>
          <w:r w:rsidRPr="005F307F">
            <w:rPr>
              <w:rStyle w:val="PlaceholderText"/>
            </w:rPr>
            <w:t>Choose an item.</w:t>
          </w:r>
        </w:p>
      </w:docPartBody>
    </w:docPart>
    <w:docPart>
      <w:docPartPr>
        <w:name w:val="3D9B8D053F3E40C3948BC7DB9CBD5BA2"/>
        <w:category>
          <w:name w:val="General"/>
          <w:gallery w:val="placeholder"/>
        </w:category>
        <w:types>
          <w:type w:val="bbPlcHdr"/>
        </w:types>
        <w:behaviors>
          <w:behavior w:val="content"/>
        </w:behaviors>
        <w:guid w:val="{E6F38F03-BD38-4578-A4A0-079BBC08F545}"/>
      </w:docPartPr>
      <w:docPartBody>
        <w:p w:rsidR="000B686D" w:rsidRDefault="000B686D" w:rsidP="000B686D">
          <w:pPr>
            <w:pStyle w:val="3D9B8D053F3E40C3948BC7DB9CBD5BA2"/>
          </w:pPr>
          <w:r w:rsidRPr="005F307F">
            <w:rPr>
              <w:rStyle w:val="PlaceholderText"/>
            </w:rPr>
            <w:t>Choose an item.</w:t>
          </w:r>
        </w:p>
      </w:docPartBody>
    </w:docPart>
    <w:docPart>
      <w:docPartPr>
        <w:name w:val="53557FF295E94F2EA421D4871FBC3CA4"/>
        <w:category>
          <w:name w:val="General"/>
          <w:gallery w:val="placeholder"/>
        </w:category>
        <w:types>
          <w:type w:val="bbPlcHdr"/>
        </w:types>
        <w:behaviors>
          <w:behavior w:val="content"/>
        </w:behaviors>
        <w:guid w:val="{2C6DAA51-17C1-4407-819E-01777E466162}"/>
      </w:docPartPr>
      <w:docPartBody>
        <w:p w:rsidR="000B686D" w:rsidRDefault="000B686D" w:rsidP="000B686D">
          <w:pPr>
            <w:pStyle w:val="53557FF295E94F2EA421D4871FBC3CA4"/>
          </w:pPr>
          <w:r w:rsidRPr="005F307F">
            <w:rPr>
              <w:rStyle w:val="PlaceholderText"/>
            </w:rPr>
            <w:t>Choose an item.</w:t>
          </w:r>
        </w:p>
      </w:docPartBody>
    </w:docPart>
    <w:docPart>
      <w:docPartPr>
        <w:name w:val="CAC526CCDE4B49D2AD0DD4EFB2206234"/>
        <w:category>
          <w:name w:val="General"/>
          <w:gallery w:val="placeholder"/>
        </w:category>
        <w:types>
          <w:type w:val="bbPlcHdr"/>
        </w:types>
        <w:behaviors>
          <w:behavior w:val="content"/>
        </w:behaviors>
        <w:guid w:val="{8185191B-607D-471A-BB95-48392974E2F7}"/>
      </w:docPartPr>
      <w:docPartBody>
        <w:p w:rsidR="000B686D" w:rsidRDefault="000B686D" w:rsidP="000B686D">
          <w:pPr>
            <w:pStyle w:val="CAC526CCDE4B49D2AD0DD4EFB2206234"/>
          </w:pPr>
          <w:r w:rsidRPr="005F307F">
            <w:rPr>
              <w:rStyle w:val="PlaceholderText"/>
            </w:rPr>
            <w:t>Choose an item.</w:t>
          </w:r>
        </w:p>
      </w:docPartBody>
    </w:docPart>
    <w:docPart>
      <w:docPartPr>
        <w:name w:val="B4BF3C90BC6745469CED28CDE3326CCA"/>
        <w:category>
          <w:name w:val="General"/>
          <w:gallery w:val="placeholder"/>
        </w:category>
        <w:types>
          <w:type w:val="bbPlcHdr"/>
        </w:types>
        <w:behaviors>
          <w:behavior w:val="content"/>
        </w:behaviors>
        <w:guid w:val="{6949EFBB-2CD8-49B7-90F4-4A5B397796E7}"/>
      </w:docPartPr>
      <w:docPartBody>
        <w:p w:rsidR="000B686D" w:rsidRDefault="000B686D" w:rsidP="000B686D">
          <w:pPr>
            <w:pStyle w:val="B4BF3C90BC6745469CED28CDE3326CCA"/>
          </w:pPr>
          <w:r w:rsidRPr="005F307F">
            <w:rPr>
              <w:rStyle w:val="PlaceholderText"/>
            </w:rPr>
            <w:t>Choose an item.</w:t>
          </w:r>
        </w:p>
      </w:docPartBody>
    </w:docPart>
    <w:docPart>
      <w:docPartPr>
        <w:name w:val="27C4CF48EC84481BA893FBF1469C6C80"/>
        <w:category>
          <w:name w:val="General"/>
          <w:gallery w:val="placeholder"/>
        </w:category>
        <w:types>
          <w:type w:val="bbPlcHdr"/>
        </w:types>
        <w:behaviors>
          <w:behavior w:val="content"/>
        </w:behaviors>
        <w:guid w:val="{1FA77AF2-99DE-4367-B772-61B26E563C1A}"/>
      </w:docPartPr>
      <w:docPartBody>
        <w:p w:rsidR="008007B6" w:rsidRDefault="008007B6" w:rsidP="008007B6">
          <w:pPr>
            <w:pStyle w:val="27C4CF48EC84481BA893FBF1469C6C80"/>
          </w:pPr>
          <w:r w:rsidRPr="005F307F">
            <w:rPr>
              <w:rStyle w:val="PlaceholderText"/>
            </w:rPr>
            <w:t>Choose an item.</w:t>
          </w:r>
        </w:p>
      </w:docPartBody>
    </w:docPart>
    <w:docPart>
      <w:docPartPr>
        <w:name w:val="FEFC80513EC54EFFAAFB55F71FFE0306"/>
        <w:category>
          <w:name w:val="General"/>
          <w:gallery w:val="placeholder"/>
        </w:category>
        <w:types>
          <w:type w:val="bbPlcHdr"/>
        </w:types>
        <w:behaviors>
          <w:behavior w:val="content"/>
        </w:behaviors>
        <w:guid w:val="{DBDB464D-3851-4A60-93AC-E8CED1E44FCA}"/>
      </w:docPartPr>
      <w:docPartBody>
        <w:p w:rsidR="008007B6" w:rsidRDefault="008007B6" w:rsidP="008007B6">
          <w:pPr>
            <w:pStyle w:val="FEFC80513EC54EFFAAFB55F71FFE0306"/>
          </w:pPr>
          <w:r w:rsidRPr="005F307F">
            <w:rPr>
              <w:rStyle w:val="PlaceholderText"/>
            </w:rPr>
            <w:t>Choose an item.</w:t>
          </w:r>
        </w:p>
      </w:docPartBody>
    </w:docPart>
    <w:docPart>
      <w:docPartPr>
        <w:name w:val="AB10A8AE9DB24791AC80C641A94BDCF6"/>
        <w:category>
          <w:name w:val="General"/>
          <w:gallery w:val="placeholder"/>
        </w:category>
        <w:types>
          <w:type w:val="bbPlcHdr"/>
        </w:types>
        <w:behaviors>
          <w:behavior w:val="content"/>
        </w:behaviors>
        <w:guid w:val="{4C0C622A-3147-468E-A83B-25C8DF980668}"/>
      </w:docPartPr>
      <w:docPartBody>
        <w:p w:rsidR="008007B6" w:rsidRDefault="008007B6" w:rsidP="008007B6">
          <w:pPr>
            <w:pStyle w:val="AB10A8AE9DB24791AC80C641A94BDCF6"/>
          </w:pPr>
          <w:r w:rsidRPr="005F307F">
            <w:rPr>
              <w:rStyle w:val="PlaceholderText"/>
            </w:rPr>
            <w:t>Choose an item.</w:t>
          </w:r>
        </w:p>
      </w:docPartBody>
    </w:docPart>
    <w:docPart>
      <w:docPartPr>
        <w:name w:val="56CD5FBE3C2D42B79F520BB74A432C49"/>
        <w:category>
          <w:name w:val="General"/>
          <w:gallery w:val="placeholder"/>
        </w:category>
        <w:types>
          <w:type w:val="bbPlcHdr"/>
        </w:types>
        <w:behaviors>
          <w:behavior w:val="content"/>
        </w:behaviors>
        <w:guid w:val="{07C3282F-3B04-4CC6-B4F0-BEB69C15C19A}"/>
      </w:docPartPr>
      <w:docPartBody>
        <w:p w:rsidR="008007B6" w:rsidRDefault="008007B6" w:rsidP="008007B6">
          <w:pPr>
            <w:pStyle w:val="56CD5FBE3C2D42B79F520BB74A432C49"/>
          </w:pPr>
          <w:r w:rsidRPr="005F307F">
            <w:rPr>
              <w:rStyle w:val="PlaceholderText"/>
            </w:rPr>
            <w:t>Choose an item.</w:t>
          </w:r>
        </w:p>
      </w:docPartBody>
    </w:docPart>
    <w:docPart>
      <w:docPartPr>
        <w:name w:val="DE017303E85F4B288D11B8EB0A1F4821"/>
        <w:category>
          <w:name w:val="General"/>
          <w:gallery w:val="placeholder"/>
        </w:category>
        <w:types>
          <w:type w:val="bbPlcHdr"/>
        </w:types>
        <w:behaviors>
          <w:behavior w:val="content"/>
        </w:behaviors>
        <w:guid w:val="{A751D84E-442B-461E-BDFB-6C5425B3090C}"/>
      </w:docPartPr>
      <w:docPartBody>
        <w:p w:rsidR="008007B6" w:rsidRDefault="008007B6" w:rsidP="008007B6">
          <w:pPr>
            <w:pStyle w:val="DE017303E85F4B288D11B8EB0A1F4821"/>
          </w:pPr>
          <w:r w:rsidRPr="005F307F">
            <w:rPr>
              <w:rStyle w:val="PlaceholderText"/>
            </w:rPr>
            <w:t>Choose an item.</w:t>
          </w:r>
        </w:p>
      </w:docPartBody>
    </w:docPart>
    <w:docPart>
      <w:docPartPr>
        <w:name w:val="CE73A189B8D54B6EB16B761AA082574B"/>
        <w:category>
          <w:name w:val="General"/>
          <w:gallery w:val="placeholder"/>
        </w:category>
        <w:types>
          <w:type w:val="bbPlcHdr"/>
        </w:types>
        <w:behaviors>
          <w:behavior w:val="content"/>
        </w:behaviors>
        <w:guid w:val="{210967D7-B916-4DD8-A37E-8B6FBCAE5189}"/>
      </w:docPartPr>
      <w:docPartBody>
        <w:p w:rsidR="008007B6" w:rsidRDefault="008007B6" w:rsidP="008007B6">
          <w:pPr>
            <w:pStyle w:val="CE73A189B8D54B6EB16B761AA082574B"/>
          </w:pPr>
          <w:r w:rsidRPr="005F307F">
            <w:rPr>
              <w:rStyle w:val="PlaceholderText"/>
            </w:rPr>
            <w:t>Choose an item.</w:t>
          </w:r>
        </w:p>
      </w:docPartBody>
    </w:docPart>
    <w:docPart>
      <w:docPartPr>
        <w:name w:val="61C5620663204A95B8AB52293E4AC623"/>
        <w:category>
          <w:name w:val="General"/>
          <w:gallery w:val="placeholder"/>
        </w:category>
        <w:types>
          <w:type w:val="bbPlcHdr"/>
        </w:types>
        <w:behaviors>
          <w:behavior w:val="content"/>
        </w:behaviors>
        <w:guid w:val="{7105B347-509E-4BAC-B14A-C2E5143B4474}"/>
      </w:docPartPr>
      <w:docPartBody>
        <w:p w:rsidR="008007B6" w:rsidRDefault="008007B6" w:rsidP="008007B6">
          <w:pPr>
            <w:pStyle w:val="61C5620663204A95B8AB52293E4AC623"/>
          </w:pPr>
          <w:r w:rsidRPr="005F307F">
            <w:rPr>
              <w:rStyle w:val="PlaceholderText"/>
            </w:rPr>
            <w:t>Choose an item.</w:t>
          </w:r>
        </w:p>
      </w:docPartBody>
    </w:docPart>
    <w:docPart>
      <w:docPartPr>
        <w:name w:val="E8D8ABF816A143D39343CA21D45802AD"/>
        <w:category>
          <w:name w:val="General"/>
          <w:gallery w:val="placeholder"/>
        </w:category>
        <w:types>
          <w:type w:val="bbPlcHdr"/>
        </w:types>
        <w:behaviors>
          <w:behavior w:val="content"/>
        </w:behaviors>
        <w:guid w:val="{ADFA53B8-8132-4DB5-9FE1-D6765701CE00}"/>
      </w:docPartPr>
      <w:docPartBody>
        <w:p w:rsidR="008007B6" w:rsidRDefault="008007B6" w:rsidP="008007B6">
          <w:pPr>
            <w:pStyle w:val="E8D8ABF816A143D39343CA21D45802AD"/>
          </w:pPr>
          <w:r w:rsidRPr="005F307F">
            <w:rPr>
              <w:rStyle w:val="PlaceholderText"/>
            </w:rPr>
            <w:t>Choose an item.</w:t>
          </w:r>
        </w:p>
      </w:docPartBody>
    </w:docPart>
    <w:docPart>
      <w:docPartPr>
        <w:name w:val="7BC9DAB0D46A4C9496441DBA47D8F6B8"/>
        <w:category>
          <w:name w:val="General"/>
          <w:gallery w:val="placeholder"/>
        </w:category>
        <w:types>
          <w:type w:val="bbPlcHdr"/>
        </w:types>
        <w:behaviors>
          <w:behavior w:val="content"/>
        </w:behaviors>
        <w:guid w:val="{C8C66D0E-6C5E-4E2F-83F6-F53C0EF48927}"/>
      </w:docPartPr>
      <w:docPartBody>
        <w:p w:rsidR="001B10EB" w:rsidRDefault="00F264B5" w:rsidP="00F264B5">
          <w:pPr>
            <w:pStyle w:val="7BC9DAB0D46A4C9496441DBA47D8F6B8"/>
          </w:pPr>
          <w:r w:rsidRPr="005F307F">
            <w:rPr>
              <w:rStyle w:val="PlaceholderText"/>
            </w:rPr>
            <w:t>Choose an item.</w:t>
          </w:r>
        </w:p>
      </w:docPartBody>
    </w:docPart>
    <w:docPart>
      <w:docPartPr>
        <w:name w:val="24B3073EA35540D5A4101BDF9E0E0FD9"/>
        <w:category>
          <w:name w:val="General"/>
          <w:gallery w:val="placeholder"/>
        </w:category>
        <w:types>
          <w:type w:val="bbPlcHdr"/>
        </w:types>
        <w:behaviors>
          <w:behavior w:val="content"/>
        </w:behaviors>
        <w:guid w:val="{767A1369-368F-4964-AE9B-112BFB2B537B}"/>
      </w:docPartPr>
      <w:docPartBody>
        <w:p w:rsidR="00001ACB" w:rsidRDefault="00AC6E67" w:rsidP="00AC6E67">
          <w:pPr>
            <w:pStyle w:val="24B3073EA35540D5A4101BDF9E0E0FD9"/>
          </w:pPr>
          <w:r w:rsidRPr="005F30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DC"/>
    <w:rsid w:val="00001ACB"/>
    <w:rsid w:val="00002960"/>
    <w:rsid w:val="00016407"/>
    <w:rsid w:val="000204C9"/>
    <w:rsid w:val="00040137"/>
    <w:rsid w:val="00070FA5"/>
    <w:rsid w:val="00074F4F"/>
    <w:rsid w:val="000B686D"/>
    <w:rsid w:val="0010779C"/>
    <w:rsid w:val="00147347"/>
    <w:rsid w:val="001B10EB"/>
    <w:rsid w:val="001C0009"/>
    <w:rsid w:val="001C65BA"/>
    <w:rsid w:val="001E1457"/>
    <w:rsid w:val="001E2FD0"/>
    <w:rsid w:val="002113F6"/>
    <w:rsid w:val="002D3984"/>
    <w:rsid w:val="002F4006"/>
    <w:rsid w:val="003D7AF7"/>
    <w:rsid w:val="00455CBC"/>
    <w:rsid w:val="00494432"/>
    <w:rsid w:val="004C32E7"/>
    <w:rsid w:val="004E2EE7"/>
    <w:rsid w:val="0057113D"/>
    <w:rsid w:val="005744D7"/>
    <w:rsid w:val="00586575"/>
    <w:rsid w:val="005C7B32"/>
    <w:rsid w:val="006B5E88"/>
    <w:rsid w:val="006C3109"/>
    <w:rsid w:val="00741EB2"/>
    <w:rsid w:val="007741A8"/>
    <w:rsid w:val="007B1C84"/>
    <w:rsid w:val="007C4BCB"/>
    <w:rsid w:val="008007B6"/>
    <w:rsid w:val="008768DC"/>
    <w:rsid w:val="008C51A4"/>
    <w:rsid w:val="00900F8D"/>
    <w:rsid w:val="009107E7"/>
    <w:rsid w:val="00915D52"/>
    <w:rsid w:val="0092024D"/>
    <w:rsid w:val="009858EC"/>
    <w:rsid w:val="009F2606"/>
    <w:rsid w:val="00AC0AA4"/>
    <w:rsid w:val="00AC6E67"/>
    <w:rsid w:val="00B93F9D"/>
    <w:rsid w:val="00BB1974"/>
    <w:rsid w:val="00BE0155"/>
    <w:rsid w:val="00BE7378"/>
    <w:rsid w:val="00C03877"/>
    <w:rsid w:val="00C53BEC"/>
    <w:rsid w:val="00CB2F43"/>
    <w:rsid w:val="00D019E3"/>
    <w:rsid w:val="00DE366B"/>
    <w:rsid w:val="00E635B5"/>
    <w:rsid w:val="00ED671B"/>
    <w:rsid w:val="00EF2DFE"/>
    <w:rsid w:val="00F1769A"/>
    <w:rsid w:val="00F264B5"/>
    <w:rsid w:val="00F5639D"/>
    <w:rsid w:val="00F76440"/>
    <w:rsid w:val="00F8315F"/>
    <w:rsid w:val="00F92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E67"/>
    <w:rPr>
      <w:color w:val="666666"/>
    </w:rPr>
  </w:style>
  <w:style w:type="paragraph" w:customStyle="1" w:styleId="7BC9DAB0D46A4C9496441DBA47D8F6B8">
    <w:name w:val="7BC9DAB0D46A4C9496441DBA47D8F6B8"/>
    <w:rsid w:val="00F264B5"/>
  </w:style>
  <w:style w:type="paragraph" w:customStyle="1" w:styleId="847A16D554E94A988C8761709EB377AF">
    <w:name w:val="847A16D554E94A988C8761709EB377AF"/>
    <w:rsid w:val="002113F6"/>
  </w:style>
  <w:style w:type="paragraph" w:customStyle="1" w:styleId="382B1AB8EC824BC69E223D505E3801A0">
    <w:name w:val="382B1AB8EC824BC69E223D505E3801A0"/>
    <w:rsid w:val="002113F6"/>
  </w:style>
  <w:style w:type="paragraph" w:customStyle="1" w:styleId="DD37889421254CE9AF314460C5FBA5AB">
    <w:name w:val="DD37889421254CE9AF314460C5FBA5AB"/>
    <w:rsid w:val="002113F6"/>
  </w:style>
  <w:style w:type="paragraph" w:customStyle="1" w:styleId="FDE5C76FE84D489A99287EC6E513A424">
    <w:name w:val="FDE5C76FE84D489A99287EC6E513A424"/>
    <w:rsid w:val="002113F6"/>
  </w:style>
  <w:style w:type="paragraph" w:customStyle="1" w:styleId="AA1574C98B63436E8E2BDCA8A90404A9">
    <w:name w:val="AA1574C98B63436E8E2BDCA8A90404A9"/>
    <w:rsid w:val="002113F6"/>
  </w:style>
  <w:style w:type="paragraph" w:customStyle="1" w:styleId="33B94EC5B72C47D992287FA77B0133A2">
    <w:name w:val="33B94EC5B72C47D992287FA77B0133A2"/>
    <w:rsid w:val="002113F6"/>
  </w:style>
  <w:style w:type="paragraph" w:customStyle="1" w:styleId="776B0843C49F4DCBB10B0359EF227E0D">
    <w:name w:val="776B0843C49F4DCBB10B0359EF227E0D"/>
    <w:rsid w:val="000B686D"/>
  </w:style>
  <w:style w:type="paragraph" w:customStyle="1" w:styleId="3D9B8D053F3E40C3948BC7DB9CBD5BA2">
    <w:name w:val="3D9B8D053F3E40C3948BC7DB9CBD5BA2"/>
    <w:rsid w:val="000B686D"/>
  </w:style>
  <w:style w:type="paragraph" w:customStyle="1" w:styleId="53557FF295E94F2EA421D4871FBC3CA4">
    <w:name w:val="53557FF295E94F2EA421D4871FBC3CA4"/>
    <w:rsid w:val="000B686D"/>
  </w:style>
  <w:style w:type="paragraph" w:customStyle="1" w:styleId="CAC526CCDE4B49D2AD0DD4EFB2206234">
    <w:name w:val="CAC526CCDE4B49D2AD0DD4EFB2206234"/>
    <w:rsid w:val="000B686D"/>
  </w:style>
  <w:style w:type="paragraph" w:customStyle="1" w:styleId="B4BF3C90BC6745469CED28CDE3326CCA">
    <w:name w:val="B4BF3C90BC6745469CED28CDE3326CCA"/>
    <w:rsid w:val="000B686D"/>
  </w:style>
  <w:style w:type="paragraph" w:customStyle="1" w:styleId="27C4CF48EC84481BA893FBF1469C6C80">
    <w:name w:val="27C4CF48EC84481BA893FBF1469C6C80"/>
    <w:rsid w:val="008007B6"/>
  </w:style>
  <w:style w:type="paragraph" w:customStyle="1" w:styleId="FEFC80513EC54EFFAAFB55F71FFE0306">
    <w:name w:val="FEFC80513EC54EFFAAFB55F71FFE0306"/>
    <w:rsid w:val="008007B6"/>
  </w:style>
  <w:style w:type="paragraph" w:customStyle="1" w:styleId="AB10A8AE9DB24791AC80C641A94BDCF6">
    <w:name w:val="AB10A8AE9DB24791AC80C641A94BDCF6"/>
    <w:rsid w:val="008007B6"/>
  </w:style>
  <w:style w:type="paragraph" w:customStyle="1" w:styleId="56CD5FBE3C2D42B79F520BB74A432C49">
    <w:name w:val="56CD5FBE3C2D42B79F520BB74A432C49"/>
    <w:rsid w:val="008007B6"/>
  </w:style>
  <w:style w:type="paragraph" w:customStyle="1" w:styleId="DE017303E85F4B288D11B8EB0A1F4821">
    <w:name w:val="DE017303E85F4B288D11B8EB0A1F4821"/>
    <w:rsid w:val="008007B6"/>
  </w:style>
  <w:style w:type="paragraph" w:customStyle="1" w:styleId="CE73A189B8D54B6EB16B761AA082574B">
    <w:name w:val="CE73A189B8D54B6EB16B761AA082574B"/>
    <w:rsid w:val="008007B6"/>
  </w:style>
  <w:style w:type="paragraph" w:customStyle="1" w:styleId="61C5620663204A95B8AB52293E4AC623">
    <w:name w:val="61C5620663204A95B8AB52293E4AC623"/>
    <w:rsid w:val="008007B6"/>
  </w:style>
  <w:style w:type="paragraph" w:customStyle="1" w:styleId="E8D8ABF816A143D39343CA21D45802AD">
    <w:name w:val="E8D8ABF816A143D39343CA21D45802AD"/>
    <w:rsid w:val="008007B6"/>
  </w:style>
  <w:style w:type="paragraph" w:customStyle="1" w:styleId="24B3073EA35540D5A4101BDF9E0E0FD9">
    <w:name w:val="24B3073EA35540D5A4101BDF9E0E0FD9"/>
    <w:rsid w:val="00AC6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A54725830</value>
    </field>
    <field name="Objective-Title">
      <value order="0">Health and Care Staffing Act (HCSA) - YEAR 2 -  ANNUAL REPORTING TEMPLATE  - Finalized Version</value>
    </field>
    <field name="Objective-Description">
      <value order="0"/>
    </field>
    <field name="Objective-CreationStamp">
      <value order="0">2025-11-25T11:51:58Z</value>
    </field>
    <field name="Objective-IsApproved">
      <value order="0">false</value>
    </field>
    <field name="Objective-IsPublished">
      <value order="0">false</value>
    </field>
    <field name="Objective-DatePublished">
      <value order="0"/>
    </field>
    <field name="Objective-ModificationStamp">
      <value order="0">2025-11-25T11:51:59Z</value>
    </field>
    <field name="Objective-Owner">
      <value order="0">McPherson, Grant G (U446994)</value>
    </field>
    <field name="Objective-Path">
      <value order="0">Objective Global Folder:SG File Plan:Health, nutrition and care:National Health Service (NHS):NHS management:Advice and policy: NHS management (2018- ):Health Workforce: Health and Care Staffing Act: Compliance: 2024-2029</value>
    </field>
    <field name="Objective-Parent">
      <value order="0">Health Workforce: Health and Care Staffing Act: Compliance: 2024-2029</value>
    </field>
    <field name="Objective-State">
      <value order="0">Being Drafted</value>
    </field>
    <field name="Objective-VersionId">
      <value order="0">vA82914392</value>
    </field>
    <field name="Objective-Version">
      <value order="0">0.1</value>
    </field>
    <field name="Objective-VersionNumber">
      <value order="0">1</value>
    </field>
    <field name="Objective-VersionComment">
      <value order="0">First version</value>
    </field>
    <field name="Objective-FileNumber">
      <value order="0">POL/43143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2286D40A-D79F-4161-95B0-7AA4C4079F3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55</Pages>
  <Words>19492</Words>
  <Characters>110328</Characters>
  <Application>Microsoft Office Word</Application>
  <DocSecurity>4</DocSecurity>
  <Lines>2347</Lines>
  <Paragraphs>1072</Paragraphs>
  <ScaleCrop>false</ScaleCrop>
  <Company/>
  <LinksUpToDate>false</LinksUpToDate>
  <CharactersWithSpaces>128748</CharactersWithSpaces>
  <SharedDoc>false</SharedDoc>
  <HLinks>
    <vt:vector size="174" baseType="variant">
      <vt:variant>
        <vt:i4>196629</vt:i4>
      </vt:variant>
      <vt:variant>
        <vt:i4>129</vt:i4>
      </vt:variant>
      <vt:variant>
        <vt:i4>0</vt:i4>
      </vt:variant>
      <vt:variant>
        <vt:i4>5</vt:i4>
      </vt:variant>
      <vt:variant>
        <vt:lpwstr>https://learn.nes.nhs.scot/73365</vt:lpwstr>
      </vt:variant>
      <vt:variant>
        <vt:lpwstr/>
      </vt:variant>
      <vt:variant>
        <vt:i4>3735614</vt:i4>
      </vt:variant>
      <vt:variant>
        <vt:i4>126</vt:i4>
      </vt:variant>
      <vt:variant>
        <vt:i4>0</vt:i4>
      </vt:variant>
      <vt:variant>
        <vt:i4>5</vt:i4>
      </vt:variant>
      <vt:variant>
        <vt:lpwstr>https://learn.nes.nhs.scot/72196/health-and-care-staffing-in-scotland/20240321-statutory-guidance-quick-guide-duty-to-ensure-appropriate-staffing-v1-0</vt:lpwstr>
      </vt:variant>
      <vt:variant>
        <vt:lpwstr/>
      </vt:variant>
      <vt:variant>
        <vt:i4>7733365</vt:i4>
      </vt:variant>
      <vt:variant>
        <vt:i4>123</vt:i4>
      </vt:variant>
      <vt:variant>
        <vt:i4>0</vt:i4>
      </vt:variant>
      <vt:variant>
        <vt:i4>5</vt:i4>
      </vt:variant>
      <vt:variant>
        <vt:lpwstr>https://learn.nes.nhs.scot/72194/health-and-care-staffing-in-scotland/20240326-statutory-guidance-quick-guide-csm-v1-0</vt:lpwstr>
      </vt:variant>
      <vt:variant>
        <vt:lpwstr/>
      </vt:variant>
      <vt:variant>
        <vt:i4>3735614</vt:i4>
      </vt:variant>
      <vt:variant>
        <vt:i4>120</vt:i4>
      </vt:variant>
      <vt:variant>
        <vt:i4>0</vt:i4>
      </vt:variant>
      <vt:variant>
        <vt:i4>5</vt:i4>
      </vt:variant>
      <vt:variant>
        <vt:lpwstr>https://learn.nes.nhs.scot/72196/health-and-care-staffing-in-scotland/20240321-statutory-guidance-quick-guide-duty-to-ensure-appropriate-staffing-v1-0</vt:lpwstr>
      </vt:variant>
      <vt:variant>
        <vt:lpwstr/>
      </vt:variant>
      <vt:variant>
        <vt:i4>6291575</vt:i4>
      </vt:variant>
      <vt:variant>
        <vt:i4>117</vt:i4>
      </vt:variant>
      <vt:variant>
        <vt:i4>0</vt:i4>
      </vt:variant>
      <vt:variant>
        <vt:i4>5</vt:i4>
      </vt:variant>
      <vt:variant>
        <vt:lpwstr>https://learn.nes.nhs.scot/72200/health-and-care-staffing-in-scotland/20240325-statutory-guidance-quick-guide-for-time-to-lead-v1-0</vt:lpwstr>
      </vt:variant>
      <vt:variant>
        <vt:lpwstr/>
      </vt:variant>
      <vt:variant>
        <vt:i4>8126524</vt:i4>
      </vt:variant>
      <vt:variant>
        <vt:i4>114</vt:i4>
      </vt:variant>
      <vt:variant>
        <vt:i4>0</vt:i4>
      </vt:variant>
      <vt:variant>
        <vt:i4>5</vt:i4>
      </vt:variant>
      <vt:variant>
        <vt:lpwstr>https://learn.nes.nhs.scot/72197/health-and-care-staffing-in-scotland/20240325-statutory-guidance-quick-guide-clinical-advice-v1-0</vt:lpwstr>
      </vt:variant>
      <vt:variant>
        <vt:lpwstr/>
      </vt:variant>
      <vt:variant>
        <vt:i4>2687008</vt:i4>
      </vt:variant>
      <vt:variant>
        <vt:i4>111</vt:i4>
      </vt:variant>
      <vt:variant>
        <vt:i4>0</vt:i4>
      </vt:variant>
      <vt:variant>
        <vt:i4>5</vt:i4>
      </vt:variant>
      <vt:variant>
        <vt:lpwstr>https://learn.nes.nhs.scot/72198/health-and-care-staffing-in-scotland/20240804-statutory-guidance-quick-guide-rts-risk-escalation-v2-0</vt:lpwstr>
      </vt:variant>
      <vt:variant>
        <vt:lpwstr/>
      </vt:variant>
      <vt:variant>
        <vt:i4>2687008</vt:i4>
      </vt:variant>
      <vt:variant>
        <vt:i4>108</vt:i4>
      </vt:variant>
      <vt:variant>
        <vt:i4>0</vt:i4>
      </vt:variant>
      <vt:variant>
        <vt:i4>5</vt:i4>
      </vt:variant>
      <vt:variant>
        <vt:lpwstr>https://learn.nes.nhs.scot/72198/health-and-care-staffing-in-scotland/20240804-statutory-guidance-quick-guide-rts-risk-escalation-v2-0</vt:lpwstr>
      </vt:variant>
      <vt:variant>
        <vt:lpwstr/>
      </vt:variant>
      <vt:variant>
        <vt:i4>2687008</vt:i4>
      </vt:variant>
      <vt:variant>
        <vt:i4>105</vt:i4>
      </vt:variant>
      <vt:variant>
        <vt:i4>0</vt:i4>
      </vt:variant>
      <vt:variant>
        <vt:i4>5</vt:i4>
      </vt:variant>
      <vt:variant>
        <vt:lpwstr>https://learn.nes.nhs.scot/72198/health-and-care-staffing-in-scotland/20240804-statutory-guidance-quick-guide-rts-risk-escalation-v2-0</vt:lpwstr>
      </vt:variant>
      <vt:variant>
        <vt:lpwstr/>
      </vt:variant>
      <vt:variant>
        <vt:i4>262164</vt:i4>
      </vt:variant>
      <vt:variant>
        <vt:i4>102</vt:i4>
      </vt:variant>
      <vt:variant>
        <vt:i4>0</vt:i4>
      </vt:variant>
      <vt:variant>
        <vt:i4>5</vt:i4>
      </vt:variant>
      <vt:variant>
        <vt:lpwstr>https://learn.nes.nhs.scot/75213</vt:lpwstr>
      </vt:variant>
      <vt:variant>
        <vt:lpwstr/>
      </vt:variant>
      <vt:variant>
        <vt:i4>8192056</vt:i4>
      </vt:variant>
      <vt:variant>
        <vt:i4>99</vt:i4>
      </vt:variant>
      <vt:variant>
        <vt:i4>0</vt:i4>
      </vt:variant>
      <vt:variant>
        <vt:i4>5</vt:i4>
      </vt:variant>
      <vt:variant>
        <vt:lpwstr>https://learn.nes.nhs.scot/72195/health-and-care-staffing-in-scotland/01-hsp-draft-quick-guide-guiding-principles-v0-1</vt:lpwstr>
      </vt:variant>
      <vt:variant>
        <vt:lpwstr/>
      </vt:variant>
      <vt:variant>
        <vt:i4>7274565</vt:i4>
      </vt:variant>
      <vt:variant>
        <vt:i4>96</vt:i4>
      </vt:variant>
      <vt:variant>
        <vt:i4>0</vt:i4>
      </vt:variant>
      <vt:variant>
        <vt:i4>5</vt:i4>
      </vt:variant>
      <vt:variant>
        <vt:lpwstr>mailto:hcsa@gov.scot</vt:lpwstr>
      </vt:variant>
      <vt:variant>
        <vt:lpwstr/>
      </vt:variant>
      <vt:variant>
        <vt:i4>4915211</vt:i4>
      </vt:variant>
      <vt:variant>
        <vt:i4>93</vt:i4>
      </vt:variant>
      <vt:variant>
        <vt:i4>0</vt:i4>
      </vt:variant>
      <vt:variant>
        <vt:i4>5</vt:i4>
      </vt:variant>
      <vt:variant>
        <vt:lpwstr>https://www.gov.scot/publications/health-care-staffing-scotland-act-2019-statutory-guidance/</vt:lpwstr>
      </vt:variant>
      <vt:variant>
        <vt:lpwstr/>
      </vt:variant>
      <vt:variant>
        <vt:i4>7274565</vt:i4>
      </vt:variant>
      <vt:variant>
        <vt:i4>90</vt:i4>
      </vt:variant>
      <vt:variant>
        <vt:i4>0</vt:i4>
      </vt:variant>
      <vt:variant>
        <vt:i4>5</vt:i4>
      </vt:variant>
      <vt:variant>
        <vt:lpwstr>mailto:hcsa@gov.scot</vt:lpwstr>
      </vt:variant>
      <vt:variant>
        <vt:lpwstr/>
      </vt:variant>
      <vt:variant>
        <vt:i4>786524</vt:i4>
      </vt:variant>
      <vt:variant>
        <vt:i4>87</vt:i4>
      </vt:variant>
      <vt:variant>
        <vt:i4>0</vt:i4>
      </vt:variant>
      <vt:variant>
        <vt:i4>5</vt:i4>
      </vt:variant>
      <vt:variant>
        <vt:lpwstr>https://www.legislation.gov.uk/asp/2019/6/contents/2024-02-06</vt:lpwstr>
      </vt:variant>
      <vt:variant>
        <vt:lpwstr/>
      </vt:variant>
      <vt:variant>
        <vt:i4>1245235</vt:i4>
      </vt:variant>
      <vt:variant>
        <vt:i4>80</vt:i4>
      </vt:variant>
      <vt:variant>
        <vt:i4>0</vt:i4>
      </vt:variant>
      <vt:variant>
        <vt:i4>5</vt:i4>
      </vt:variant>
      <vt:variant>
        <vt:lpwstr/>
      </vt:variant>
      <vt:variant>
        <vt:lpwstr>_Toc211497969</vt:lpwstr>
      </vt:variant>
      <vt:variant>
        <vt:i4>1245235</vt:i4>
      </vt:variant>
      <vt:variant>
        <vt:i4>74</vt:i4>
      </vt:variant>
      <vt:variant>
        <vt:i4>0</vt:i4>
      </vt:variant>
      <vt:variant>
        <vt:i4>5</vt:i4>
      </vt:variant>
      <vt:variant>
        <vt:lpwstr/>
      </vt:variant>
      <vt:variant>
        <vt:lpwstr>_Toc211497968</vt:lpwstr>
      </vt:variant>
      <vt:variant>
        <vt:i4>1245235</vt:i4>
      </vt:variant>
      <vt:variant>
        <vt:i4>68</vt:i4>
      </vt:variant>
      <vt:variant>
        <vt:i4>0</vt:i4>
      </vt:variant>
      <vt:variant>
        <vt:i4>5</vt:i4>
      </vt:variant>
      <vt:variant>
        <vt:lpwstr/>
      </vt:variant>
      <vt:variant>
        <vt:lpwstr>_Toc211497967</vt:lpwstr>
      </vt:variant>
      <vt:variant>
        <vt:i4>1245235</vt:i4>
      </vt:variant>
      <vt:variant>
        <vt:i4>62</vt:i4>
      </vt:variant>
      <vt:variant>
        <vt:i4>0</vt:i4>
      </vt:variant>
      <vt:variant>
        <vt:i4>5</vt:i4>
      </vt:variant>
      <vt:variant>
        <vt:lpwstr/>
      </vt:variant>
      <vt:variant>
        <vt:lpwstr>_Toc211497966</vt:lpwstr>
      </vt:variant>
      <vt:variant>
        <vt:i4>1245235</vt:i4>
      </vt:variant>
      <vt:variant>
        <vt:i4>56</vt:i4>
      </vt:variant>
      <vt:variant>
        <vt:i4>0</vt:i4>
      </vt:variant>
      <vt:variant>
        <vt:i4>5</vt:i4>
      </vt:variant>
      <vt:variant>
        <vt:lpwstr/>
      </vt:variant>
      <vt:variant>
        <vt:lpwstr>_Toc211497965</vt:lpwstr>
      </vt:variant>
      <vt:variant>
        <vt:i4>1245235</vt:i4>
      </vt:variant>
      <vt:variant>
        <vt:i4>50</vt:i4>
      </vt:variant>
      <vt:variant>
        <vt:i4>0</vt:i4>
      </vt:variant>
      <vt:variant>
        <vt:i4>5</vt:i4>
      </vt:variant>
      <vt:variant>
        <vt:lpwstr/>
      </vt:variant>
      <vt:variant>
        <vt:lpwstr>_Toc211497964</vt:lpwstr>
      </vt:variant>
      <vt:variant>
        <vt:i4>1245235</vt:i4>
      </vt:variant>
      <vt:variant>
        <vt:i4>44</vt:i4>
      </vt:variant>
      <vt:variant>
        <vt:i4>0</vt:i4>
      </vt:variant>
      <vt:variant>
        <vt:i4>5</vt:i4>
      </vt:variant>
      <vt:variant>
        <vt:lpwstr/>
      </vt:variant>
      <vt:variant>
        <vt:lpwstr>_Toc211497963</vt:lpwstr>
      </vt:variant>
      <vt:variant>
        <vt:i4>1245235</vt:i4>
      </vt:variant>
      <vt:variant>
        <vt:i4>38</vt:i4>
      </vt:variant>
      <vt:variant>
        <vt:i4>0</vt:i4>
      </vt:variant>
      <vt:variant>
        <vt:i4>5</vt:i4>
      </vt:variant>
      <vt:variant>
        <vt:lpwstr/>
      </vt:variant>
      <vt:variant>
        <vt:lpwstr>_Toc211497962</vt:lpwstr>
      </vt:variant>
      <vt:variant>
        <vt:i4>1245235</vt:i4>
      </vt:variant>
      <vt:variant>
        <vt:i4>32</vt:i4>
      </vt:variant>
      <vt:variant>
        <vt:i4>0</vt:i4>
      </vt:variant>
      <vt:variant>
        <vt:i4>5</vt:i4>
      </vt:variant>
      <vt:variant>
        <vt:lpwstr/>
      </vt:variant>
      <vt:variant>
        <vt:lpwstr>_Toc211497961</vt:lpwstr>
      </vt:variant>
      <vt:variant>
        <vt:i4>1245235</vt:i4>
      </vt:variant>
      <vt:variant>
        <vt:i4>26</vt:i4>
      </vt:variant>
      <vt:variant>
        <vt:i4>0</vt:i4>
      </vt:variant>
      <vt:variant>
        <vt:i4>5</vt:i4>
      </vt:variant>
      <vt:variant>
        <vt:lpwstr/>
      </vt:variant>
      <vt:variant>
        <vt:lpwstr>_Toc211497960</vt:lpwstr>
      </vt:variant>
      <vt:variant>
        <vt:i4>1048627</vt:i4>
      </vt:variant>
      <vt:variant>
        <vt:i4>20</vt:i4>
      </vt:variant>
      <vt:variant>
        <vt:i4>0</vt:i4>
      </vt:variant>
      <vt:variant>
        <vt:i4>5</vt:i4>
      </vt:variant>
      <vt:variant>
        <vt:lpwstr/>
      </vt:variant>
      <vt:variant>
        <vt:lpwstr>_Toc211497959</vt:lpwstr>
      </vt:variant>
      <vt:variant>
        <vt:i4>1048627</vt:i4>
      </vt:variant>
      <vt:variant>
        <vt:i4>14</vt:i4>
      </vt:variant>
      <vt:variant>
        <vt:i4>0</vt:i4>
      </vt:variant>
      <vt:variant>
        <vt:i4>5</vt:i4>
      </vt:variant>
      <vt:variant>
        <vt:lpwstr/>
      </vt:variant>
      <vt:variant>
        <vt:lpwstr>_Toc211497958</vt:lpwstr>
      </vt:variant>
      <vt:variant>
        <vt:i4>1048627</vt:i4>
      </vt:variant>
      <vt:variant>
        <vt:i4>8</vt:i4>
      </vt:variant>
      <vt:variant>
        <vt:i4>0</vt:i4>
      </vt:variant>
      <vt:variant>
        <vt:i4>5</vt:i4>
      </vt:variant>
      <vt:variant>
        <vt:lpwstr/>
      </vt:variant>
      <vt:variant>
        <vt:lpwstr>_Toc211497957</vt:lpwstr>
      </vt:variant>
      <vt:variant>
        <vt:i4>1048627</vt:i4>
      </vt:variant>
      <vt:variant>
        <vt:i4>2</vt:i4>
      </vt:variant>
      <vt:variant>
        <vt:i4>0</vt:i4>
      </vt:variant>
      <vt:variant>
        <vt:i4>5</vt:i4>
      </vt:variant>
      <vt:variant>
        <vt:lpwstr/>
      </vt:variant>
      <vt:variant>
        <vt:lpwstr>_Toc211497956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McPherson</dc:creator>
  <cp:keywords/>
  <dc:description/>
  <cp:lastModifiedBy>Heather Stirling (NHS Borders)</cp:lastModifiedBy>
  <cp:revision>2</cp:revision>
  <dcterms:created xsi:type="dcterms:W3CDTF">2026-03-20T10:11:00Z</dcterms:created>
  <dcterms:modified xsi:type="dcterms:W3CDTF">2026-03-20T10:11:00Z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A54725830</vt:lpwstr>
  </property>
  <property fmtid="{D5CDD505-2E9C-101B-9397-08002B2CF9AE}" pid="4" name="Objective-Title">
    <vt:lpwstr>Health and Care Staffing Act (HCSA) - YEAR 2 -  ANNUAL REPORTING TEMPLATE  - Finalized Version</vt:lpwstr>
  </property>
  <property fmtid="{D5CDD505-2E9C-101B-9397-08002B2CF9AE}" pid="5" name="Objective-Description">
    <vt:lpwstr/>
  </property>
  <property fmtid="{D5CDD505-2E9C-101B-9397-08002B2CF9AE}" pid="6" name="Objective-CreationStamp">
    <vt:filetime>2025-11-25T11:51:58Z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2025-11-25T11:51:59Z</vt:filetime>
  </property>
  <property fmtid="{D5CDD505-2E9C-101B-9397-08002B2CF9AE}" pid="11" name="Objective-Owner">
    <vt:lpwstr>McPherson, Grant G (U446994)</vt:lpwstr>
  </property>
  <property fmtid="{D5CDD505-2E9C-101B-9397-08002B2CF9AE}" pid="12" name="Objective-Path">
    <vt:lpwstr>Objective Global Folder:SG File Plan:Health, nutrition and care:National Health Service (NHS):NHS management:Advice and policy: NHS management (2018- ):Health Workforce: Health and Care Staffing Act: Compliance: 2024-2029</vt:lpwstr>
  </property>
  <property fmtid="{D5CDD505-2E9C-101B-9397-08002B2CF9AE}" pid="13" name="Objective-Parent">
    <vt:lpwstr>Health Workforce: Health and Care Staffing Act: Compliance: 2024-2029</vt:lpwstr>
  </property>
  <property fmtid="{D5CDD505-2E9C-101B-9397-08002B2CF9AE}" pid="14" name="Objective-State">
    <vt:lpwstr>Being Drafted</vt:lpwstr>
  </property>
  <property fmtid="{D5CDD505-2E9C-101B-9397-08002B2CF9AE}" pid="15" name="Objective-VersionId">
    <vt:lpwstr>vA82914392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POL/43143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