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BE" w:rsidRPr="001A48BE" w:rsidRDefault="001A48BE" w:rsidP="001A48BE">
      <w:pPr>
        <w:jc w:val="center"/>
        <w:rPr>
          <w:b/>
          <w:sz w:val="24"/>
          <w:szCs w:val="24"/>
        </w:rPr>
      </w:pPr>
      <w:r>
        <w:rPr>
          <w:b/>
          <w:sz w:val="24"/>
          <w:szCs w:val="24"/>
        </w:rPr>
        <w:t>Care Home Medication Returns Form</w:t>
      </w:r>
    </w:p>
    <w:p w:rsidR="0079438B" w:rsidRDefault="0079438B" w:rsidP="0079438B">
      <w:pPr>
        <w:rPr>
          <w:sz w:val="24"/>
          <w:szCs w:val="24"/>
        </w:rPr>
      </w:pPr>
      <w:r>
        <w:rPr>
          <w:sz w:val="24"/>
          <w:szCs w:val="24"/>
        </w:rPr>
        <w:t>This form must be completed for all medicines being returned to community pharmacy.</w:t>
      </w:r>
      <w:r w:rsidR="001A48BE">
        <w:rPr>
          <w:sz w:val="24"/>
          <w:szCs w:val="24"/>
        </w:rPr>
        <w:t xml:space="preserve"> </w:t>
      </w:r>
      <w:r>
        <w:rPr>
          <w:sz w:val="24"/>
          <w:szCs w:val="24"/>
        </w:rPr>
        <w:t>Returns will only be accepted by drivers if accompanied by a signed form.</w:t>
      </w:r>
    </w:p>
    <w:tbl>
      <w:tblPr>
        <w:tblStyle w:val="TableGrid"/>
        <w:tblW w:w="0" w:type="auto"/>
        <w:tblLook w:val="04A0"/>
      </w:tblPr>
      <w:tblGrid>
        <w:gridCol w:w="2093"/>
        <w:gridCol w:w="7149"/>
      </w:tblGrid>
      <w:tr w:rsidR="001A48BE" w:rsidTr="00E7490F">
        <w:tc>
          <w:tcPr>
            <w:tcW w:w="2093" w:type="dxa"/>
          </w:tcPr>
          <w:p w:rsidR="001A48BE" w:rsidRDefault="001A48BE" w:rsidP="0079438B">
            <w:pPr>
              <w:rPr>
                <w:sz w:val="24"/>
                <w:szCs w:val="24"/>
              </w:rPr>
            </w:pPr>
            <w:r>
              <w:rPr>
                <w:sz w:val="24"/>
                <w:szCs w:val="24"/>
              </w:rPr>
              <w:t>Care Home name:</w:t>
            </w:r>
          </w:p>
          <w:p w:rsidR="001A48BE" w:rsidRPr="001A48BE" w:rsidRDefault="001A48BE" w:rsidP="0079438B">
            <w:pPr>
              <w:rPr>
                <w:sz w:val="24"/>
                <w:szCs w:val="24"/>
              </w:rPr>
            </w:pPr>
          </w:p>
        </w:tc>
        <w:tc>
          <w:tcPr>
            <w:tcW w:w="7149" w:type="dxa"/>
          </w:tcPr>
          <w:p w:rsidR="001A48BE" w:rsidRDefault="001A48BE" w:rsidP="0079438B">
            <w:pPr>
              <w:rPr>
                <w:b/>
                <w:sz w:val="24"/>
                <w:szCs w:val="24"/>
              </w:rPr>
            </w:pPr>
          </w:p>
        </w:tc>
      </w:tr>
      <w:tr w:rsidR="001A48BE" w:rsidTr="00E7490F">
        <w:tc>
          <w:tcPr>
            <w:tcW w:w="2093" w:type="dxa"/>
          </w:tcPr>
          <w:p w:rsidR="001A48BE" w:rsidRDefault="001A48BE" w:rsidP="0079438B">
            <w:pPr>
              <w:rPr>
                <w:sz w:val="24"/>
                <w:szCs w:val="24"/>
              </w:rPr>
            </w:pPr>
            <w:r w:rsidRPr="001A48BE">
              <w:rPr>
                <w:sz w:val="24"/>
                <w:szCs w:val="24"/>
              </w:rPr>
              <w:t>Date of returns:</w:t>
            </w:r>
          </w:p>
          <w:p w:rsidR="001A48BE" w:rsidRPr="001A48BE" w:rsidRDefault="001A48BE" w:rsidP="0079438B">
            <w:pPr>
              <w:rPr>
                <w:sz w:val="24"/>
                <w:szCs w:val="24"/>
              </w:rPr>
            </w:pPr>
          </w:p>
        </w:tc>
        <w:tc>
          <w:tcPr>
            <w:tcW w:w="7149" w:type="dxa"/>
          </w:tcPr>
          <w:p w:rsidR="001A48BE" w:rsidRDefault="001A48BE" w:rsidP="0079438B">
            <w:pPr>
              <w:rPr>
                <w:b/>
                <w:sz w:val="24"/>
                <w:szCs w:val="24"/>
              </w:rPr>
            </w:pPr>
          </w:p>
        </w:tc>
      </w:tr>
    </w:tbl>
    <w:p w:rsidR="001A48BE" w:rsidRDefault="001A48BE" w:rsidP="0079438B">
      <w:pPr>
        <w:rPr>
          <w:b/>
          <w:sz w:val="24"/>
          <w:szCs w:val="24"/>
        </w:rPr>
      </w:pPr>
    </w:p>
    <w:p w:rsidR="0079438B" w:rsidRDefault="0079438B" w:rsidP="0079438B">
      <w:pPr>
        <w:rPr>
          <w:b/>
          <w:sz w:val="24"/>
          <w:szCs w:val="24"/>
        </w:rPr>
      </w:pPr>
      <w:r>
        <w:rPr>
          <w:b/>
          <w:sz w:val="24"/>
          <w:szCs w:val="24"/>
        </w:rPr>
        <w:t>I verify that the medication returns have been checked by myself as care home manager (or deputy in the absence of the manager) and meet the NHS Borders procedure for medication returns and wastage.</w:t>
      </w:r>
    </w:p>
    <w:p w:rsidR="0079438B" w:rsidRPr="00945656" w:rsidRDefault="001A48BE" w:rsidP="001A48BE">
      <w:pPr>
        <w:pStyle w:val="NoSpacing"/>
        <w:ind w:left="360"/>
        <w:rPr>
          <w:b/>
          <w:sz w:val="24"/>
          <w:szCs w:val="24"/>
        </w:rPr>
      </w:pPr>
      <w:r>
        <w:rPr>
          <w:b/>
          <w:noProof/>
          <w:sz w:val="24"/>
          <w:szCs w:val="24"/>
          <w:lang w:eastAsia="en-GB"/>
        </w:rPr>
        <w:drawing>
          <wp:inline distT="0" distB="0" distL="0" distR="0">
            <wp:extent cx="161925" cy="141462"/>
            <wp:effectExtent l="0" t="0" r="9525" b="0"/>
            <wp:docPr id="4" name="Picture 4" descr="C:\Users\dmacbrayne\AppData\Local\Microsoft\Windows\Temporary Internet Files\Content.IE5\R3AHZOQR\364px-Tick_green_moder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acbrayne\AppData\Local\Microsoft\Windows\Temporary Internet Files\Content.IE5\R3AHZOQR\364px-Tick_green_modern.svg[1].png"/>
                    <pic:cNvPicPr>
                      <a:picLocks noChangeAspect="1" noChangeArrowheads="1"/>
                    </pic:cNvPicPr>
                  </pic:nvPicPr>
                  <pic:blipFill>
                    <a:blip r:embed="rId7" cstate="print"/>
                    <a:srcRect/>
                    <a:stretch>
                      <a:fillRect/>
                    </a:stretch>
                  </pic:blipFill>
                  <pic:spPr bwMode="auto">
                    <a:xfrm>
                      <a:off x="0" y="0"/>
                      <a:ext cx="162360" cy="141842"/>
                    </a:xfrm>
                    <a:prstGeom prst="rect">
                      <a:avLst/>
                    </a:prstGeom>
                    <a:noFill/>
                    <a:ln w="9525">
                      <a:noFill/>
                      <a:miter lim="800000"/>
                      <a:headEnd/>
                      <a:tailEnd/>
                    </a:ln>
                  </pic:spPr>
                </pic:pic>
              </a:graphicData>
            </a:graphic>
          </wp:inline>
        </w:drawing>
      </w:r>
      <w:r w:rsidR="0079438B" w:rsidRPr="00945656">
        <w:rPr>
          <w:b/>
          <w:sz w:val="24"/>
          <w:szCs w:val="24"/>
        </w:rPr>
        <w:t>Returns only include:</w:t>
      </w:r>
    </w:p>
    <w:p w:rsidR="0079438B" w:rsidRDefault="0079438B" w:rsidP="00945656">
      <w:pPr>
        <w:pStyle w:val="NoSpacing"/>
        <w:ind w:left="1980"/>
        <w:rPr>
          <w:b/>
          <w:sz w:val="24"/>
          <w:szCs w:val="24"/>
        </w:rPr>
      </w:pPr>
      <w:r w:rsidRPr="00945656">
        <w:rPr>
          <w:b/>
          <w:sz w:val="24"/>
          <w:szCs w:val="24"/>
        </w:rPr>
        <w:t>M</w:t>
      </w:r>
      <w:r w:rsidR="00945656" w:rsidRPr="00945656">
        <w:rPr>
          <w:b/>
          <w:sz w:val="24"/>
          <w:szCs w:val="24"/>
        </w:rPr>
        <w:t>edication that has been stopped by the clinician</w:t>
      </w:r>
    </w:p>
    <w:p w:rsidR="00945656" w:rsidRDefault="00945656" w:rsidP="00945656">
      <w:pPr>
        <w:pStyle w:val="NoSpacing"/>
        <w:ind w:left="1980"/>
        <w:rPr>
          <w:b/>
          <w:sz w:val="24"/>
          <w:szCs w:val="24"/>
        </w:rPr>
      </w:pPr>
      <w:r>
        <w:rPr>
          <w:b/>
          <w:sz w:val="24"/>
          <w:szCs w:val="24"/>
        </w:rPr>
        <w:t>Medication date expired</w:t>
      </w:r>
    </w:p>
    <w:p w:rsidR="00945656" w:rsidRDefault="00945656" w:rsidP="00945656">
      <w:pPr>
        <w:pStyle w:val="NoSpacing"/>
        <w:ind w:left="1980"/>
        <w:rPr>
          <w:b/>
          <w:sz w:val="24"/>
          <w:szCs w:val="24"/>
        </w:rPr>
      </w:pPr>
      <w:r>
        <w:rPr>
          <w:b/>
          <w:sz w:val="24"/>
          <w:szCs w:val="24"/>
        </w:rPr>
        <w:t>Medication from deceased patients</w:t>
      </w:r>
    </w:p>
    <w:p w:rsidR="007A2F35" w:rsidRDefault="004E671B" w:rsidP="00945656">
      <w:pPr>
        <w:pStyle w:val="NoSpacing"/>
        <w:ind w:left="1980"/>
        <w:rPr>
          <w:b/>
          <w:sz w:val="24"/>
          <w:szCs w:val="24"/>
        </w:rPr>
      </w:pPr>
      <w:r>
        <w:rPr>
          <w:b/>
          <w:sz w:val="24"/>
          <w:szCs w:val="24"/>
        </w:rPr>
        <w:t>Other appropriate waste (specified)</w:t>
      </w:r>
    </w:p>
    <w:p w:rsidR="00945656" w:rsidRDefault="00945656" w:rsidP="00945656">
      <w:pPr>
        <w:pStyle w:val="NoSpacing"/>
        <w:ind w:left="360"/>
        <w:rPr>
          <w:b/>
          <w:sz w:val="24"/>
          <w:szCs w:val="24"/>
        </w:rPr>
      </w:pPr>
    </w:p>
    <w:p w:rsidR="00945656" w:rsidRDefault="001A48BE" w:rsidP="001A48BE">
      <w:pPr>
        <w:pStyle w:val="NoSpacing"/>
        <w:ind w:left="360"/>
        <w:rPr>
          <w:b/>
          <w:sz w:val="24"/>
          <w:szCs w:val="24"/>
        </w:rPr>
      </w:pPr>
      <w:r>
        <w:rPr>
          <w:b/>
          <w:noProof/>
          <w:sz w:val="24"/>
          <w:szCs w:val="24"/>
          <w:lang w:eastAsia="en-GB"/>
        </w:rPr>
        <w:drawing>
          <wp:inline distT="0" distB="0" distL="0" distR="0">
            <wp:extent cx="142875" cy="142875"/>
            <wp:effectExtent l="19050" t="0" r="9525" b="0"/>
            <wp:docPr id="5" name="Picture 5" descr="C:\Users\dmacbrayne\AppData\Local\Microsoft\Windows\Temporary Internet Files\Content.IE5\I4XPJ2WJ\red-40144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macbrayne\AppData\Local\Microsoft\Windows\Temporary Internet Files\Content.IE5\I4XPJ2WJ\red-40144_640[1].png"/>
                    <pic:cNvPicPr>
                      <a:picLocks noChangeAspect="1" noChangeArrowheads="1"/>
                    </pic:cNvPicPr>
                  </pic:nvPicPr>
                  <pic:blipFill>
                    <a:blip r:embed="rId8" cstate="print"/>
                    <a:srcRect/>
                    <a:stretch>
                      <a:fillRect/>
                    </a:stretch>
                  </pic:blipFill>
                  <pic:spPr bwMode="auto">
                    <a:xfrm flipV="1">
                      <a:off x="0" y="0"/>
                      <a:ext cx="142875" cy="142875"/>
                    </a:xfrm>
                    <a:prstGeom prst="rect">
                      <a:avLst/>
                    </a:prstGeom>
                    <a:noFill/>
                    <a:ln w="9525">
                      <a:noFill/>
                      <a:miter lim="800000"/>
                      <a:headEnd/>
                      <a:tailEnd/>
                    </a:ln>
                  </pic:spPr>
                </pic:pic>
              </a:graphicData>
            </a:graphic>
          </wp:inline>
        </w:drawing>
      </w:r>
      <w:r>
        <w:rPr>
          <w:b/>
          <w:sz w:val="24"/>
          <w:szCs w:val="24"/>
        </w:rPr>
        <w:t xml:space="preserve"> </w:t>
      </w:r>
      <w:r w:rsidR="00945656">
        <w:rPr>
          <w:b/>
          <w:sz w:val="24"/>
          <w:szCs w:val="24"/>
        </w:rPr>
        <w:t>No medication has been returned that is still in date and which the patient is currently prescribed.</w:t>
      </w:r>
    </w:p>
    <w:p w:rsidR="00945656" w:rsidRDefault="00945656" w:rsidP="00945656">
      <w:pPr>
        <w:pStyle w:val="NoSpacing"/>
        <w:ind w:left="360"/>
        <w:rPr>
          <w:b/>
          <w:sz w:val="24"/>
          <w:szCs w:val="24"/>
        </w:rPr>
      </w:pPr>
    </w:p>
    <w:p w:rsidR="00945656" w:rsidRDefault="00945656" w:rsidP="001A48BE">
      <w:pPr>
        <w:pStyle w:val="NoSpacing"/>
        <w:numPr>
          <w:ilvl w:val="0"/>
          <w:numId w:val="3"/>
        </w:numPr>
        <w:rPr>
          <w:b/>
          <w:sz w:val="24"/>
          <w:szCs w:val="24"/>
        </w:rPr>
      </w:pPr>
      <w:r>
        <w:rPr>
          <w:b/>
          <w:sz w:val="24"/>
          <w:szCs w:val="24"/>
        </w:rPr>
        <w:t>Food supplements, non-medicated dressings and appliances such as catheters or stoma bags can be disposed of in the general waste providing all patients identifying material</w:t>
      </w:r>
      <w:r w:rsidR="001A48BE">
        <w:rPr>
          <w:b/>
          <w:sz w:val="24"/>
          <w:szCs w:val="24"/>
        </w:rPr>
        <w:t>, i.e. dispensing label, has been removed.</w:t>
      </w:r>
    </w:p>
    <w:p w:rsidR="001A48BE" w:rsidRDefault="001A48BE" w:rsidP="001A48BE">
      <w:pPr>
        <w:pStyle w:val="NoSpacing"/>
        <w:ind w:left="360"/>
        <w:rPr>
          <w:b/>
          <w:sz w:val="24"/>
          <w:szCs w:val="24"/>
        </w:rPr>
      </w:pPr>
    </w:p>
    <w:p w:rsidR="001A48BE" w:rsidRDefault="001A48BE" w:rsidP="001A48BE">
      <w:pPr>
        <w:pStyle w:val="NoSpacing"/>
        <w:numPr>
          <w:ilvl w:val="0"/>
          <w:numId w:val="4"/>
        </w:numPr>
        <w:rPr>
          <w:b/>
          <w:sz w:val="24"/>
          <w:szCs w:val="24"/>
        </w:rPr>
      </w:pPr>
      <w:r>
        <w:rPr>
          <w:b/>
          <w:sz w:val="24"/>
          <w:szCs w:val="24"/>
        </w:rPr>
        <w:t>Medication returns are fully documented on the returns sheet for each patient with a valid reason (attached).</w:t>
      </w:r>
    </w:p>
    <w:p w:rsidR="001A48BE" w:rsidRDefault="001A48BE" w:rsidP="001A48BE">
      <w:pPr>
        <w:pStyle w:val="NoSpacing"/>
        <w:ind w:left="360"/>
        <w:rPr>
          <w:b/>
          <w:sz w:val="24"/>
          <w:szCs w:val="24"/>
        </w:rPr>
      </w:pPr>
    </w:p>
    <w:tbl>
      <w:tblPr>
        <w:tblStyle w:val="TableGrid"/>
        <w:tblW w:w="0" w:type="auto"/>
        <w:tblInd w:w="360" w:type="dxa"/>
        <w:tblLook w:val="04A0"/>
      </w:tblPr>
      <w:tblGrid>
        <w:gridCol w:w="3009"/>
        <w:gridCol w:w="5873"/>
      </w:tblGrid>
      <w:tr w:rsidR="001A48BE" w:rsidTr="001A48BE">
        <w:tc>
          <w:tcPr>
            <w:tcW w:w="3009" w:type="dxa"/>
          </w:tcPr>
          <w:p w:rsidR="001A48BE" w:rsidRDefault="001A48BE" w:rsidP="001A48BE">
            <w:pPr>
              <w:pStyle w:val="NoSpacing"/>
              <w:rPr>
                <w:sz w:val="24"/>
                <w:szCs w:val="24"/>
              </w:rPr>
            </w:pPr>
            <w:r>
              <w:rPr>
                <w:sz w:val="24"/>
                <w:szCs w:val="24"/>
              </w:rPr>
              <w:t>Managers name:</w:t>
            </w:r>
          </w:p>
          <w:p w:rsidR="001A48BE" w:rsidRDefault="001A48BE" w:rsidP="001A48BE">
            <w:pPr>
              <w:pStyle w:val="NoSpacing"/>
              <w:rPr>
                <w:sz w:val="24"/>
                <w:szCs w:val="24"/>
              </w:rPr>
            </w:pPr>
          </w:p>
        </w:tc>
        <w:tc>
          <w:tcPr>
            <w:tcW w:w="5873" w:type="dxa"/>
          </w:tcPr>
          <w:p w:rsidR="001A48BE" w:rsidRDefault="001A48BE" w:rsidP="001A48BE">
            <w:pPr>
              <w:pStyle w:val="NoSpacing"/>
              <w:rPr>
                <w:sz w:val="24"/>
                <w:szCs w:val="24"/>
              </w:rPr>
            </w:pPr>
          </w:p>
        </w:tc>
      </w:tr>
      <w:tr w:rsidR="001A48BE" w:rsidTr="001A48BE">
        <w:tc>
          <w:tcPr>
            <w:tcW w:w="3009" w:type="dxa"/>
          </w:tcPr>
          <w:p w:rsidR="001A48BE" w:rsidRDefault="001A48BE" w:rsidP="001A48BE">
            <w:pPr>
              <w:pStyle w:val="NoSpacing"/>
              <w:rPr>
                <w:sz w:val="24"/>
                <w:szCs w:val="24"/>
              </w:rPr>
            </w:pPr>
            <w:r>
              <w:rPr>
                <w:sz w:val="24"/>
                <w:szCs w:val="24"/>
              </w:rPr>
              <w:t>Position:</w:t>
            </w:r>
          </w:p>
          <w:p w:rsidR="001A48BE" w:rsidRDefault="001A48BE" w:rsidP="001A48BE">
            <w:pPr>
              <w:pStyle w:val="NoSpacing"/>
              <w:rPr>
                <w:sz w:val="24"/>
                <w:szCs w:val="24"/>
              </w:rPr>
            </w:pPr>
          </w:p>
        </w:tc>
        <w:tc>
          <w:tcPr>
            <w:tcW w:w="5873" w:type="dxa"/>
          </w:tcPr>
          <w:p w:rsidR="001A48BE" w:rsidRDefault="001A48BE" w:rsidP="001A48BE">
            <w:pPr>
              <w:pStyle w:val="NoSpacing"/>
              <w:rPr>
                <w:sz w:val="24"/>
                <w:szCs w:val="24"/>
              </w:rPr>
            </w:pPr>
          </w:p>
        </w:tc>
      </w:tr>
      <w:tr w:rsidR="001A48BE" w:rsidTr="001A48BE">
        <w:tc>
          <w:tcPr>
            <w:tcW w:w="3009" w:type="dxa"/>
          </w:tcPr>
          <w:p w:rsidR="001A48BE" w:rsidRDefault="001A48BE" w:rsidP="001A48BE">
            <w:pPr>
              <w:pStyle w:val="NoSpacing"/>
              <w:rPr>
                <w:sz w:val="24"/>
                <w:szCs w:val="24"/>
              </w:rPr>
            </w:pPr>
            <w:r>
              <w:rPr>
                <w:sz w:val="24"/>
                <w:szCs w:val="24"/>
              </w:rPr>
              <w:t>Signature:</w:t>
            </w:r>
          </w:p>
          <w:p w:rsidR="001A48BE" w:rsidRDefault="001A48BE" w:rsidP="001A48BE">
            <w:pPr>
              <w:pStyle w:val="NoSpacing"/>
              <w:rPr>
                <w:sz w:val="24"/>
                <w:szCs w:val="24"/>
              </w:rPr>
            </w:pPr>
          </w:p>
        </w:tc>
        <w:tc>
          <w:tcPr>
            <w:tcW w:w="5873" w:type="dxa"/>
          </w:tcPr>
          <w:p w:rsidR="001A48BE" w:rsidRDefault="001A48BE" w:rsidP="001A48BE">
            <w:pPr>
              <w:pStyle w:val="NoSpacing"/>
              <w:rPr>
                <w:sz w:val="24"/>
                <w:szCs w:val="24"/>
              </w:rPr>
            </w:pPr>
          </w:p>
        </w:tc>
      </w:tr>
      <w:tr w:rsidR="001A48BE" w:rsidTr="001A48BE">
        <w:tc>
          <w:tcPr>
            <w:tcW w:w="3009" w:type="dxa"/>
          </w:tcPr>
          <w:p w:rsidR="001A48BE" w:rsidRDefault="001A48BE" w:rsidP="001A48BE">
            <w:pPr>
              <w:pStyle w:val="NoSpacing"/>
              <w:rPr>
                <w:sz w:val="24"/>
                <w:szCs w:val="24"/>
              </w:rPr>
            </w:pPr>
            <w:r>
              <w:rPr>
                <w:sz w:val="24"/>
                <w:szCs w:val="24"/>
              </w:rPr>
              <w:t>Date:</w:t>
            </w:r>
          </w:p>
          <w:p w:rsidR="001A48BE" w:rsidRDefault="001A48BE" w:rsidP="001A48BE">
            <w:pPr>
              <w:pStyle w:val="NoSpacing"/>
              <w:rPr>
                <w:sz w:val="24"/>
                <w:szCs w:val="24"/>
              </w:rPr>
            </w:pPr>
          </w:p>
        </w:tc>
        <w:tc>
          <w:tcPr>
            <w:tcW w:w="5873" w:type="dxa"/>
          </w:tcPr>
          <w:p w:rsidR="001A48BE" w:rsidRDefault="001A48BE" w:rsidP="001A48BE">
            <w:pPr>
              <w:pStyle w:val="NoSpacing"/>
              <w:rPr>
                <w:sz w:val="24"/>
                <w:szCs w:val="24"/>
              </w:rPr>
            </w:pPr>
          </w:p>
        </w:tc>
      </w:tr>
      <w:tr w:rsidR="001A48BE" w:rsidTr="001A48BE">
        <w:tc>
          <w:tcPr>
            <w:tcW w:w="3009" w:type="dxa"/>
          </w:tcPr>
          <w:p w:rsidR="001A48BE" w:rsidRDefault="001A48BE" w:rsidP="001A48BE">
            <w:pPr>
              <w:pStyle w:val="NoSpacing"/>
              <w:rPr>
                <w:sz w:val="24"/>
                <w:szCs w:val="24"/>
              </w:rPr>
            </w:pPr>
            <w:r>
              <w:rPr>
                <w:sz w:val="24"/>
                <w:szCs w:val="24"/>
              </w:rPr>
              <w:t>Name of person assembling medication for return:</w:t>
            </w:r>
          </w:p>
        </w:tc>
        <w:tc>
          <w:tcPr>
            <w:tcW w:w="5873" w:type="dxa"/>
          </w:tcPr>
          <w:p w:rsidR="001A48BE" w:rsidRDefault="001A48BE" w:rsidP="001A48BE">
            <w:pPr>
              <w:pStyle w:val="NoSpacing"/>
              <w:rPr>
                <w:sz w:val="24"/>
                <w:szCs w:val="24"/>
              </w:rPr>
            </w:pPr>
          </w:p>
        </w:tc>
      </w:tr>
      <w:tr w:rsidR="001A48BE" w:rsidTr="001A48BE">
        <w:tc>
          <w:tcPr>
            <w:tcW w:w="3009" w:type="dxa"/>
          </w:tcPr>
          <w:p w:rsidR="001A48BE" w:rsidRDefault="001A48BE" w:rsidP="001A48BE">
            <w:pPr>
              <w:pStyle w:val="NoSpacing"/>
              <w:rPr>
                <w:sz w:val="24"/>
                <w:szCs w:val="24"/>
              </w:rPr>
            </w:pPr>
            <w:r>
              <w:rPr>
                <w:sz w:val="24"/>
                <w:szCs w:val="24"/>
              </w:rPr>
              <w:t>Signature:</w:t>
            </w:r>
          </w:p>
          <w:p w:rsidR="001A48BE" w:rsidRDefault="001A48BE" w:rsidP="001A48BE">
            <w:pPr>
              <w:pStyle w:val="NoSpacing"/>
              <w:rPr>
                <w:sz w:val="24"/>
                <w:szCs w:val="24"/>
              </w:rPr>
            </w:pPr>
          </w:p>
        </w:tc>
        <w:tc>
          <w:tcPr>
            <w:tcW w:w="5873" w:type="dxa"/>
          </w:tcPr>
          <w:p w:rsidR="001A48BE" w:rsidRDefault="001A48BE" w:rsidP="001A48BE">
            <w:pPr>
              <w:pStyle w:val="NoSpacing"/>
              <w:rPr>
                <w:sz w:val="24"/>
                <w:szCs w:val="24"/>
              </w:rPr>
            </w:pPr>
          </w:p>
        </w:tc>
      </w:tr>
    </w:tbl>
    <w:p w:rsidR="0079438B" w:rsidRPr="0079438B" w:rsidRDefault="0079438B" w:rsidP="001A48BE">
      <w:pPr>
        <w:rPr>
          <w:sz w:val="24"/>
          <w:szCs w:val="24"/>
        </w:rPr>
      </w:pPr>
    </w:p>
    <w:sectPr w:rsidR="0079438B" w:rsidRPr="0079438B" w:rsidSect="00DF379C">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F35" w:rsidRDefault="007A2F35" w:rsidP="001A48BE">
      <w:pPr>
        <w:spacing w:after="0" w:line="240" w:lineRule="auto"/>
      </w:pPr>
      <w:r>
        <w:separator/>
      </w:r>
    </w:p>
  </w:endnote>
  <w:endnote w:type="continuationSeparator" w:id="0">
    <w:p w:rsidR="007A2F35" w:rsidRDefault="007A2F35" w:rsidP="001A4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F35" w:rsidRDefault="007A2F35" w:rsidP="001A48BE">
      <w:pPr>
        <w:spacing w:after="0" w:line="240" w:lineRule="auto"/>
      </w:pPr>
      <w:r>
        <w:separator/>
      </w:r>
    </w:p>
  </w:footnote>
  <w:footnote w:type="continuationSeparator" w:id="0">
    <w:p w:rsidR="007A2F35" w:rsidRDefault="007A2F35" w:rsidP="001A4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35" w:rsidRDefault="007A2F35" w:rsidP="001A48BE">
    <w:pPr>
      <w:jc w:val="right"/>
    </w:pPr>
    <w:r w:rsidRPr="001A48BE">
      <w:rPr>
        <w:b/>
        <w:noProof/>
        <w:sz w:val="24"/>
        <w:szCs w:val="24"/>
        <w:lang w:eastAsia="en-GB"/>
      </w:rPr>
      <w:drawing>
        <wp:inline distT="0" distB="0" distL="0" distR="0">
          <wp:extent cx="428625" cy="428625"/>
          <wp:effectExtent l="19050" t="0" r="9525" b="0"/>
          <wp:docPr id="6" name="Picture 1" descr="B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_2col"/>
                  <pic:cNvPicPr>
                    <a:picLocks noChangeAspect="1" noChangeArrowheads="1"/>
                  </pic:cNvPicPr>
                </pic:nvPicPr>
                <pic:blipFill>
                  <a:blip r:embed="rId1"/>
                  <a:srcRect/>
                  <a:stretch>
                    <a:fillRect/>
                  </a:stretch>
                </pic:blipFill>
                <pic:spPr bwMode="auto">
                  <a:xfrm>
                    <a:off x="0" y="0"/>
                    <a:ext cx="428625" cy="428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0pt;height:480pt;flip:y;visibility:visible;mso-wrap-style:square" o:bullet="t">
        <v:imagedata r:id="rId1" o:title="red-40144_640[1]"/>
      </v:shape>
    </w:pict>
  </w:numPicBullet>
  <w:numPicBullet w:numPicBulletId="1">
    <w:pict>
      <v:shape id="_x0000_i1029" type="#_x0000_t75" style="width:273pt;height:238.5pt;visibility:visible;mso-wrap-style:square" o:bullet="t">
        <v:imagedata r:id="rId2" o:title="364px-Tick_green_modern"/>
      </v:shape>
    </w:pict>
  </w:numPicBullet>
  <w:abstractNum w:abstractNumId="0">
    <w:nsid w:val="02CD11BC"/>
    <w:multiLevelType w:val="hybridMultilevel"/>
    <w:tmpl w:val="54908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223124"/>
    <w:multiLevelType w:val="hybridMultilevel"/>
    <w:tmpl w:val="D2988A6E"/>
    <w:lvl w:ilvl="0" w:tplc="0040D2A4">
      <w:start w:val="1"/>
      <w:numFmt w:val="bullet"/>
      <w:lvlText w:val=""/>
      <w:lvlPicBulletId w:val="0"/>
      <w:lvlJc w:val="left"/>
      <w:pPr>
        <w:tabs>
          <w:tab w:val="num" w:pos="720"/>
        </w:tabs>
        <w:ind w:left="720" w:hanging="360"/>
      </w:pPr>
      <w:rPr>
        <w:rFonts w:ascii="Symbol" w:hAnsi="Symbol" w:hint="default"/>
      </w:rPr>
    </w:lvl>
    <w:lvl w:ilvl="1" w:tplc="9170E802" w:tentative="1">
      <w:start w:val="1"/>
      <w:numFmt w:val="bullet"/>
      <w:lvlText w:val=""/>
      <w:lvlJc w:val="left"/>
      <w:pPr>
        <w:tabs>
          <w:tab w:val="num" w:pos="1440"/>
        </w:tabs>
        <w:ind w:left="1440" w:hanging="360"/>
      </w:pPr>
      <w:rPr>
        <w:rFonts w:ascii="Symbol" w:hAnsi="Symbol" w:hint="default"/>
      </w:rPr>
    </w:lvl>
    <w:lvl w:ilvl="2" w:tplc="1EA8963E" w:tentative="1">
      <w:start w:val="1"/>
      <w:numFmt w:val="bullet"/>
      <w:lvlText w:val=""/>
      <w:lvlJc w:val="left"/>
      <w:pPr>
        <w:tabs>
          <w:tab w:val="num" w:pos="2160"/>
        </w:tabs>
        <w:ind w:left="2160" w:hanging="360"/>
      </w:pPr>
      <w:rPr>
        <w:rFonts w:ascii="Symbol" w:hAnsi="Symbol" w:hint="default"/>
      </w:rPr>
    </w:lvl>
    <w:lvl w:ilvl="3" w:tplc="3DCC209E" w:tentative="1">
      <w:start w:val="1"/>
      <w:numFmt w:val="bullet"/>
      <w:lvlText w:val=""/>
      <w:lvlJc w:val="left"/>
      <w:pPr>
        <w:tabs>
          <w:tab w:val="num" w:pos="2880"/>
        </w:tabs>
        <w:ind w:left="2880" w:hanging="360"/>
      </w:pPr>
      <w:rPr>
        <w:rFonts w:ascii="Symbol" w:hAnsi="Symbol" w:hint="default"/>
      </w:rPr>
    </w:lvl>
    <w:lvl w:ilvl="4" w:tplc="BED0E93A" w:tentative="1">
      <w:start w:val="1"/>
      <w:numFmt w:val="bullet"/>
      <w:lvlText w:val=""/>
      <w:lvlJc w:val="left"/>
      <w:pPr>
        <w:tabs>
          <w:tab w:val="num" w:pos="3600"/>
        </w:tabs>
        <w:ind w:left="3600" w:hanging="360"/>
      </w:pPr>
      <w:rPr>
        <w:rFonts w:ascii="Symbol" w:hAnsi="Symbol" w:hint="default"/>
      </w:rPr>
    </w:lvl>
    <w:lvl w:ilvl="5" w:tplc="F12E3C32" w:tentative="1">
      <w:start w:val="1"/>
      <w:numFmt w:val="bullet"/>
      <w:lvlText w:val=""/>
      <w:lvlJc w:val="left"/>
      <w:pPr>
        <w:tabs>
          <w:tab w:val="num" w:pos="4320"/>
        </w:tabs>
        <w:ind w:left="4320" w:hanging="360"/>
      </w:pPr>
      <w:rPr>
        <w:rFonts w:ascii="Symbol" w:hAnsi="Symbol" w:hint="default"/>
      </w:rPr>
    </w:lvl>
    <w:lvl w:ilvl="6" w:tplc="CD84C750" w:tentative="1">
      <w:start w:val="1"/>
      <w:numFmt w:val="bullet"/>
      <w:lvlText w:val=""/>
      <w:lvlJc w:val="left"/>
      <w:pPr>
        <w:tabs>
          <w:tab w:val="num" w:pos="5040"/>
        </w:tabs>
        <w:ind w:left="5040" w:hanging="360"/>
      </w:pPr>
      <w:rPr>
        <w:rFonts w:ascii="Symbol" w:hAnsi="Symbol" w:hint="default"/>
      </w:rPr>
    </w:lvl>
    <w:lvl w:ilvl="7" w:tplc="FDF099BE" w:tentative="1">
      <w:start w:val="1"/>
      <w:numFmt w:val="bullet"/>
      <w:lvlText w:val=""/>
      <w:lvlJc w:val="left"/>
      <w:pPr>
        <w:tabs>
          <w:tab w:val="num" w:pos="5760"/>
        </w:tabs>
        <w:ind w:left="5760" w:hanging="360"/>
      </w:pPr>
      <w:rPr>
        <w:rFonts w:ascii="Symbol" w:hAnsi="Symbol" w:hint="default"/>
      </w:rPr>
    </w:lvl>
    <w:lvl w:ilvl="8" w:tplc="A432803A" w:tentative="1">
      <w:start w:val="1"/>
      <w:numFmt w:val="bullet"/>
      <w:lvlText w:val=""/>
      <w:lvlJc w:val="left"/>
      <w:pPr>
        <w:tabs>
          <w:tab w:val="num" w:pos="6480"/>
        </w:tabs>
        <w:ind w:left="6480" w:hanging="360"/>
      </w:pPr>
      <w:rPr>
        <w:rFonts w:ascii="Symbol" w:hAnsi="Symbol" w:hint="default"/>
      </w:rPr>
    </w:lvl>
  </w:abstractNum>
  <w:abstractNum w:abstractNumId="2">
    <w:nsid w:val="564903A4"/>
    <w:multiLevelType w:val="hybridMultilevel"/>
    <w:tmpl w:val="C36A2F24"/>
    <w:lvl w:ilvl="0" w:tplc="F94EA874">
      <w:start w:val="1"/>
      <w:numFmt w:val="bullet"/>
      <w:lvlText w:val=""/>
      <w:lvlPicBulletId w:val="1"/>
      <w:lvlJc w:val="left"/>
      <w:pPr>
        <w:tabs>
          <w:tab w:val="num" w:pos="720"/>
        </w:tabs>
        <w:ind w:left="720" w:hanging="360"/>
      </w:pPr>
      <w:rPr>
        <w:rFonts w:ascii="Symbol" w:hAnsi="Symbol" w:hint="default"/>
      </w:rPr>
    </w:lvl>
    <w:lvl w:ilvl="1" w:tplc="D6A8798C" w:tentative="1">
      <w:start w:val="1"/>
      <w:numFmt w:val="bullet"/>
      <w:lvlText w:val=""/>
      <w:lvlJc w:val="left"/>
      <w:pPr>
        <w:tabs>
          <w:tab w:val="num" w:pos="1440"/>
        </w:tabs>
        <w:ind w:left="1440" w:hanging="360"/>
      </w:pPr>
      <w:rPr>
        <w:rFonts w:ascii="Symbol" w:hAnsi="Symbol" w:hint="default"/>
      </w:rPr>
    </w:lvl>
    <w:lvl w:ilvl="2" w:tplc="516C05DE" w:tentative="1">
      <w:start w:val="1"/>
      <w:numFmt w:val="bullet"/>
      <w:lvlText w:val=""/>
      <w:lvlJc w:val="left"/>
      <w:pPr>
        <w:tabs>
          <w:tab w:val="num" w:pos="2160"/>
        </w:tabs>
        <w:ind w:left="2160" w:hanging="360"/>
      </w:pPr>
      <w:rPr>
        <w:rFonts w:ascii="Symbol" w:hAnsi="Symbol" w:hint="default"/>
      </w:rPr>
    </w:lvl>
    <w:lvl w:ilvl="3" w:tplc="84A420DE" w:tentative="1">
      <w:start w:val="1"/>
      <w:numFmt w:val="bullet"/>
      <w:lvlText w:val=""/>
      <w:lvlJc w:val="left"/>
      <w:pPr>
        <w:tabs>
          <w:tab w:val="num" w:pos="2880"/>
        </w:tabs>
        <w:ind w:left="2880" w:hanging="360"/>
      </w:pPr>
      <w:rPr>
        <w:rFonts w:ascii="Symbol" w:hAnsi="Symbol" w:hint="default"/>
      </w:rPr>
    </w:lvl>
    <w:lvl w:ilvl="4" w:tplc="3C04EF62" w:tentative="1">
      <w:start w:val="1"/>
      <w:numFmt w:val="bullet"/>
      <w:lvlText w:val=""/>
      <w:lvlJc w:val="left"/>
      <w:pPr>
        <w:tabs>
          <w:tab w:val="num" w:pos="3600"/>
        </w:tabs>
        <w:ind w:left="3600" w:hanging="360"/>
      </w:pPr>
      <w:rPr>
        <w:rFonts w:ascii="Symbol" w:hAnsi="Symbol" w:hint="default"/>
      </w:rPr>
    </w:lvl>
    <w:lvl w:ilvl="5" w:tplc="30B017FE" w:tentative="1">
      <w:start w:val="1"/>
      <w:numFmt w:val="bullet"/>
      <w:lvlText w:val=""/>
      <w:lvlJc w:val="left"/>
      <w:pPr>
        <w:tabs>
          <w:tab w:val="num" w:pos="4320"/>
        </w:tabs>
        <w:ind w:left="4320" w:hanging="360"/>
      </w:pPr>
      <w:rPr>
        <w:rFonts w:ascii="Symbol" w:hAnsi="Symbol" w:hint="default"/>
      </w:rPr>
    </w:lvl>
    <w:lvl w:ilvl="6" w:tplc="B464D776" w:tentative="1">
      <w:start w:val="1"/>
      <w:numFmt w:val="bullet"/>
      <w:lvlText w:val=""/>
      <w:lvlJc w:val="left"/>
      <w:pPr>
        <w:tabs>
          <w:tab w:val="num" w:pos="5040"/>
        </w:tabs>
        <w:ind w:left="5040" w:hanging="360"/>
      </w:pPr>
      <w:rPr>
        <w:rFonts w:ascii="Symbol" w:hAnsi="Symbol" w:hint="default"/>
      </w:rPr>
    </w:lvl>
    <w:lvl w:ilvl="7" w:tplc="828E16D4" w:tentative="1">
      <w:start w:val="1"/>
      <w:numFmt w:val="bullet"/>
      <w:lvlText w:val=""/>
      <w:lvlJc w:val="left"/>
      <w:pPr>
        <w:tabs>
          <w:tab w:val="num" w:pos="5760"/>
        </w:tabs>
        <w:ind w:left="5760" w:hanging="360"/>
      </w:pPr>
      <w:rPr>
        <w:rFonts w:ascii="Symbol" w:hAnsi="Symbol" w:hint="default"/>
      </w:rPr>
    </w:lvl>
    <w:lvl w:ilvl="8" w:tplc="393E5BEE" w:tentative="1">
      <w:start w:val="1"/>
      <w:numFmt w:val="bullet"/>
      <w:lvlText w:val=""/>
      <w:lvlJc w:val="left"/>
      <w:pPr>
        <w:tabs>
          <w:tab w:val="num" w:pos="6480"/>
        </w:tabs>
        <w:ind w:left="6480" w:hanging="360"/>
      </w:pPr>
      <w:rPr>
        <w:rFonts w:ascii="Symbol" w:hAnsi="Symbol" w:hint="default"/>
      </w:rPr>
    </w:lvl>
  </w:abstractNum>
  <w:abstractNum w:abstractNumId="3">
    <w:nsid w:val="74820148"/>
    <w:multiLevelType w:val="hybridMultilevel"/>
    <w:tmpl w:val="B91AC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79438B"/>
    <w:rsid w:val="00086EE6"/>
    <w:rsid w:val="001A48BE"/>
    <w:rsid w:val="004E671B"/>
    <w:rsid w:val="005C5EAE"/>
    <w:rsid w:val="0079438B"/>
    <w:rsid w:val="007A2F35"/>
    <w:rsid w:val="00945656"/>
    <w:rsid w:val="00DF379C"/>
    <w:rsid w:val="00E749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38B"/>
    <w:rPr>
      <w:rFonts w:ascii="Tahoma" w:hAnsi="Tahoma" w:cs="Tahoma"/>
      <w:sz w:val="16"/>
      <w:szCs w:val="16"/>
    </w:rPr>
  </w:style>
  <w:style w:type="character" w:styleId="PlaceholderText">
    <w:name w:val="Placeholder Text"/>
    <w:basedOn w:val="DefaultParagraphFont"/>
    <w:uiPriority w:val="99"/>
    <w:semiHidden/>
    <w:rsid w:val="0079438B"/>
    <w:rPr>
      <w:color w:val="808080"/>
    </w:rPr>
  </w:style>
  <w:style w:type="paragraph" w:styleId="NoSpacing">
    <w:name w:val="No Spacing"/>
    <w:uiPriority w:val="1"/>
    <w:qFormat/>
    <w:rsid w:val="00945656"/>
    <w:pPr>
      <w:spacing w:after="0" w:line="240" w:lineRule="auto"/>
    </w:pPr>
  </w:style>
  <w:style w:type="paragraph" w:styleId="ListParagraph">
    <w:name w:val="List Paragraph"/>
    <w:basedOn w:val="Normal"/>
    <w:uiPriority w:val="34"/>
    <w:qFormat/>
    <w:rsid w:val="001A48BE"/>
    <w:pPr>
      <w:ind w:left="720"/>
      <w:contextualSpacing/>
    </w:pPr>
  </w:style>
  <w:style w:type="table" w:styleId="TableGrid">
    <w:name w:val="Table Grid"/>
    <w:basedOn w:val="TableNormal"/>
    <w:uiPriority w:val="59"/>
    <w:rsid w:val="001A4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A48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48BE"/>
  </w:style>
  <w:style w:type="paragraph" w:styleId="Footer">
    <w:name w:val="footer"/>
    <w:basedOn w:val="Normal"/>
    <w:link w:val="FooterChar"/>
    <w:uiPriority w:val="99"/>
    <w:semiHidden/>
    <w:unhideWhenUsed/>
    <w:rsid w:val="001A48B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48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dmacbrayne</dc:creator>
  <cp:lastModifiedBy>dmacbrayne</cp:lastModifiedBy>
  <cp:revision>2</cp:revision>
  <dcterms:created xsi:type="dcterms:W3CDTF">2020-01-06T15:08:00Z</dcterms:created>
  <dcterms:modified xsi:type="dcterms:W3CDTF">2020-01-06T15:08:00Z</dcterms:modified>
</cp:coreProperties>
</file>